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ind w:firstLine="300"/>
        <w:spacing w:line="360" w:lineRule="auto"/>
        <w:rPr>
          <w:color w:val="000000"/>
          <w:sz w:val="60"/>
          <w:szCs w:val="60"/>
          <w:highlight w:val="none"/>
        </w:rPr>
      </w:pPr>
      <w:r>
        <w:rPr>
          <w:color w:val="000000"/>
          <w:sz w:val="60"/>
          <w:szCs w:val="60"/>
          <w:highlight w:val="none"/>
        </w:rPr>
      </w:r>
      <w:r/>
    </w:p>
    <w:p>
      <w:pPr>
        <w:jc w:val="center"/>
        <w:rPr>
          <w:rFonts w:ascii="宋体" w:hAnsi="宋体"/>
          <w:b/>
          <w:bCs/>
          <w:color w:val="000000"/>
          <w:sz w:val="72"/>
          <w:szCs w:val="72"/>
          <w:highlight w:val="none"/>
        </w:rPr>
      </w:pPr>
      <w:r>
        <w:rPr>
          <w:rFonts w:ascii="宋体" w:hAnsi="宋体"/>
          <w:b/>
          <w:bCs/>
          <w:color w:val="000000"/>
          <w:sz w:val="72"/>
          <w:szCs w:val="72"/>
          <w:highlight w:val="none"/>
        </w:rPr>
        <w:t xml:space="preserve">常州市政府采购项目</w:t>
      </w:r>
      <w:r/>
    </w:p>
    <w:p>
      <w:pPr>
        <w:jc w:val="center"/>
        <w:rPr>
          <w:b/>
          <w:bCs/>
          <w:color w:val="000000"/>
          <w:sz w:val="60"/>
          <w:szCs w:val="60"/>
          <w:highlight w:val="none"/>
        </w:rPr>
      </w:pPr>
      <w:r>
        <w:rPr>
          <w:b/>
          <w:bCs/>
          <w:color w:val="000000"/>
          <w:sz w:val="60"/>
          <w:szCs w:val="60"/>
          <w:highlight w:val="none"/>
        </w:rPr>
      </w:r>
      <w:r/>
    </w:p>
    <w:p>
      <w:pPr>
        <w:jc w:val="center"/>
        <w:rPr>
          <w:rFonts w:ascii="宋体" w:hAnsi="宋体"/>
          <w:b/>
          <w:bCs/>
          <w:color w:val="000000"/>
          <w:sz w:val="72"/>
          <w:szCs w:val="72"/>
          <w:highlight w:val="none"/>
        </w:rPr>
      </w:pPr>
      <w:r>
        <w:rPr>
          <w:rFonts w:ascii="宋体" w:hAnsi="宋体"/>
          <w:b/>
          <w:bCs/>
          <w:color w:val="000000"/>
          <w:sz w:val="72"/>
          <w:szCs w:val="72"/>
          <w:highlight w:val="none"/>
        </w:rPr>
      </w:r>
      <w:r/>
    </w:p>
    <w:p>
      <w:pPr>
        <w:jc w:val="center"/>
        <w:rPr>
          <w:rFonts w:hint="eastAsia" w:ascii="宋体" w:hAnsi="宋体" w:eastAsia="宋体"/>
          <w:b/>
          <w:bCs/>
          <w:color w:val="000000"/>
          <w:sz w:val="72"/>
          <w:szCs w:val="72"/>
          <w:highlight w:val="none"/>
          <w:lang w:eastAsia="zh-CN"/>
        </w:rPr>
      </w:pPr>
      <w:r>
        <w:rPr>
          <w:rFonts w:ascii="宋体" w:hAnsi="宋体"/>
          <w:b/>
          <w:bCs/>
          <w:color w:val="000000"/>
          <w:sz w:val="72"/>
          <w:szCs w:val="72"/>
          <w:highlight w:val="none"/>
        </w:rPr>
        <w:t xml:space="preserve">竞争性</w:t>
      </w:r>
      <w:r>
        <w:rPr>
          <w:rFonts w:hint="eastAsia" w:ascii="宋体" w:hAnsi="宋体"/>
          <w:b/>
          <w:bCs/>
          <w:color w:val="000000"/>
          <w:sz w:val="72"/>
          <w:szCs w:val="72"/>
          <w:highlight w:val="none"/>
          <w:lang w:eastAsia="zh-CN"/>
        </w:rPr>
        <w:t xml:space="preserve">磋商文件</w:t>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ind w:left="2832" w:hanging="1900"/>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jc w:val="left"/>
        <w:spacing w:line="360" w:lineRule="auto"/>
        <w:tabs>
          <w:tab w:val="left" w:pos="5609" w:leader="none"/>
        </w:tabs>
        <w:rPr>
          <w:rFonts w:hint="eastAsia" w:ascii="宋体" w:hAnsi="宋体" w:eastAsia="宋体" w:cs="宋体"/>
          <w:bCs/>
          <w:color w:val="000000"/>
          <w:sz w:val="36"/>
          <w:szCs w:val="36"/>
          <w:highlight w:val="none"/>
          <w:u w:val="single"/>
          <w:lang w:val="zh-CN"/>
        </w:rPr>
      </w:pPr>
      <w:r>
        <w:rPr>
          <w:rFonts w:hint="eastAsia" w:ascii="宋体" w:hAnsi="宋体" w:cs="宋体"/>
          <w:bCs/>
          <w:color w:val="000000"/>
          <w:sz w:val="36"/>
          <w:szCs w:val="36"/>
          <w:highlight w:val="none"/>
        </w:rPr>
        <w:t xml:space="preserve">项目名称：</w:t>
      </w:r>
      <w:r>
        <w:rPr>
          <w:rFonts w:hint="eastAsia" w:ascii="宋体" w:hAnsi="宋体" w:eastAsia="宋体" w:cs="宋体"/>
          <w:bCs/>
          <w:color w:val="000000"/>
          <w:sz w:val="36"/>
          <w:szCs w:val="36"/>
          <w:highlight w:val="none"/>
          <w:u w:val="single"/>
          <w:lang w:val="zh-CN"/>
        </w:rPr>
        <w:t xml:space="preserve">青龙西路北侧、大明路东侧地块东南角区域污染处置项目</w:t>
      </w:r>
      <w:r/>
    </w:p>
    <w:p>
      <w:pPr>
        <w:jc w:val="left"/>
        <w:spacing w:line="360" w:lineRule="auto"/>
        <w:tabs>
          <w:tab w:val="left" w:pos="5609" w:leader="none"/>
        </w:tabs>
        <w:rPr>
          <w:rFonts w:hint="eastAsia" w:ascii="宋体" w:hAnsi="宋体" w:eastAsia="宋体" w:cs="宋体"/>
          <w:bCs/>
          <w:color w:val="000000"/>
          <w:sz w:val="36"/>
          <w:szCs w:val="36"/>
          <w:highlight w:val="none"/>
          <w:lang w:val="en-US" w:eastAsia="zh-CN"/>
        </w:rPr>
      </w:pPr>
      <w:r>
        <w:rPr>
          <w:rFonts w:hint="eastAsia" w:ascii="宋体" w:hAnsi="宋体" w:cs="宋体"/>
          <w:bCs/>
          <w:color w:val="000000"/>
          <w:sz w:val="36"/>
          <w:szCs w:val="36"/>
          <w:highlight w:val="none"/>
        </w:rPr>
        <w:t xml:space="preserve">项目编号：</w:t>
      </w:r>
      <w:r>
        <w:rPr>
          <w:rFonts w:hint="eastAsia" w:ascii="宋体" w:hAnsi="宋体" w:cs="宋体"/>
          <w:bCs/>
          <w:color w:val="000000"/>
          <w:sz w:val="36"/>
          <w:szCs w:val="36"/>
          <w:highlight w:val="none"/>
          <w:lang w:eastAsia="zh-CN"/>
        </w:rPr>
        <w:t xml:space="preserve">JSZC-320402022-ZHWF-C2026-0002</w:t>
      </w:r>
      <w:r/>
    </w:p>
    <w:p>
      <w:pPr>
        <w:jc w:val="both"/>
        <w:spacing w:line="360" w:lineRule="auto"/>
        <w:rPr>
          <w:rFonts w:hint="eastAsia" w:ascii="宋体" w:hAnsi="宋体" w:cs="宋体"/>
          <w:bCs/>
          <w:color w:val="000000"/>
          <w:sz w:val="36"/>
          <w:szCs w:val="36"/>
          <w:highlight w:val="none"/>
          <w:u w:val="single"/>
        </w:rPr>
      </w:pPr>
      <w:r>
        <w:rPr>
          <w:rFonts w:hint="eastAsia" w:ascii="宋体" w:hAnsi="宋体" w:cs="宋体"/>
          <w:bCs/>
          <w:color w:val="000000"/>
          <w:sz w:val="36"/>
          <w:szCs w:val="36"/>
          <w:highlight w:val="none"/>
        </w:rPr>
        <w:t xml:space="preserve">采 购 人：</w:t>
      </w:r>
      <w:r>
        <w:rPr>
          <w:rFonts w:hint="eastAsia" w:ascii="宋体" w:hAnsi="宋体" w:eastAsia="宋体" w:cs="宋体"/>
          <w:bCs/>
          <w:color w:val="000000"/>
          <w:sz w:val="36"/>
          <w:szCs w:val="36"/>
          <w:highlight w:val="none"/>
          <w:u w:val="single"/>
          <w:lang w:val="zh-CN"/>
        </w:rPr>
        <w:t xml:space="preserve">江苏常州天宁经济开发区管理委员会</w:t>
      </w:r>
      <w:r/>
    </w:p>
    <w:p>
      <w:pPr>
        <w:jc w:val="left"/>
        <w:spacing w:line="360" w:lineRule="auto"/>
        <w:tabs>
          <w:tab w:val="left" w:pos="5609"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采购代理机构：</w:t>
      </w:r>
      <w:r>
        <w:rPr>
          <w:rFonts w:hint="eastAsia" w:ascii="宋体" w:hAnsi="宋体" w:cs="宋体"/>
          <w:bCs/>
          <w:color w:val="000000"/>
          <w:sz w:val="36"/>
          <w:szCs w:val="36"/>
          <w:highlight w:val="none"/>
          <w:u w:val="single"/>
          <w:lang w:eastAsia="zh-CN"/>
        </w:rPr>
        <w:t xml:space="preserve">江苏正誉项目管理有限公司</w:t>
      </w:r>
      <w:r/>
    </w:p>
    <w:p>
      <w:pPr>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采购时间：</w:t>
      </w:r>
      <w:r>
        <w:rPr>
          <w:rFonts w:hint="eastAsia" w:ascii="宋体" w:hAnsi="宋体" w:cs="宋体"/>
          <w:bCs/>
          <w:color w:val="000000"/>
          <w:sz w:val="36"/>
          <w:szCs w:val="36"/>
          <w:highlight w:val="none"/>
          <w:u w:val="single"/>
        </w:rPr>
        <w:t xml:space="preserve">二〇二</w:t>
      </w:r>
      <w:r>
        <w:rPr>
          <w:rFonts w:hint="eastAsia" w:ascii="宋体" w:hAnsi="宋体" w:cs="宋体"/>
          <w:bCs/>
          <w:color w:val="000000"/>
          <w:sz w:val="36"/>
          <w:szCs w:val="36"/>
          <w:highlight w:val="none"/>
          <w:u w:val="single"/>
          <w:lang w:val="en-US" w:eastAsia="zh-CN"/>
        </w:rPr>
        <w:t xml:space="preserve">六</w:t>
      </w:r>
      <w:r>
        <w:rPr>
          <w:rFonts w:hint="eastAsia" w:ascii="宋体" w:hAnsi="宋体" w:cs="宋体"/>
          <w:bCs/>
          <w:color w:val="000000"/>
          <w:sz w:val="36"/>
          <w:szCs w:val="36"/>
          <w:highlight w:val="none"/>
          <w:u w:val="single"/>
        </w:rPr>
        <w:t xml:space="preserve">年</w:t>
      </w:r>
      <w:r>
        <w:rPr>
          <w:rFonts w:hint="eastAsia" w:ascii="宋体" w:hAnsi="宋体" w:cs="宋体"/>
          <w:bCs/>
          <w:color w:val="000000"/>
          <w:sz w:val="36"/>
          <w:szCs w:val="36"/>
          <w:highlight w:val="none"/>
          <w:u w:val="single"/>
          <w:lang w:val="en-US" w:eastAsia="zh-CN"/>
        </w:rPr>
        <w:t xml:space="preserve">三</w:t>
      </w:r>
      <w:r>
        <w:rPr>
          <w:rFonts w:hint="eastAsia" w:ascii="宋体" w:hAnsi="宋体" w:cs="宋体"/>
          <w:bCs/>
          <w:color w:val="000000"/>
          <w:sz w:val="36"/>
          <w:szCs w:val="36"/>
          <w:highlight w:val="none"/>
          <w:u w:val="single"/>
        </w:rPr>
        <w:t xml:space="preserve">月</w:t>
      </w:r>
      <w:r/>
    </w:p>
    <w:p>
      <w:pPr>
        <w:jc w:val="center"/>
        <w:rPr>
          <w:rFonts w:hint="eastAsia"/>
          <w:b/>
          <w:bCs/>
          <w:color w:val="000000"/>
          <w:sz w:val="60"/>
          <w:szCs w:val="60"/>
          <w:highlight w:val="none"/>
        </w:rPr>
        <w:sectPr>
          <w:footerReference w:type="default" r:id="rId10"/>
          <w:footnotePr/>
          <w:endnotePr/>
          <w:type w:val="nextPage"/>
          <w:pgSz w:w="11907" w:h="16840" w:orient="portrait"/>
          <w:pgMar w:top="1247" w:right="1247" w:bottom="993" w:left="1418" w:header="720" w:footer="720" w:gutter="0"/>
          <w:pgNumType w:start="1"/>
          <w:cols w:num="1" w:sep="0" w:space="1701" w:equalWidth="1"/>
          <w:docGrid w:linePitch="360"/>
        </w:sectPr>
      </w:pPr>
      <w:r>
        <w:rPr>
          <w:rFonts w:hint="eastAsia"/>
          <w:b/>
          <w:bCs/>
          <w:color w:val="000000"/>
          <w:sz w:val="60"/>
          <w:szCs w:val="60"/>
          <w:highlight w:val="none"/>
        </w:rPr>
      </w:r>
      <w:r/>
    </w:p>
    <w:p>
      <w:pPr>
        <w:jc w:val="left"/>
        <w:widowControl/>
        <w:rPr>
          <w:color w:val="000000"/>
          <w:sz w:val="24"/>
          <w:highlight w:val="none"/>
        </w:rPr>
      </w:pPr>
      <w:r>
        <w:rPr>
          <w:color w:val="000000"/>
          <w:sz w:val="24"/>
          <w:highlight w:val="none"/>
        </w:rPr>
      </w:r>
      <w:r/>
    </w:p>
    <w:p>
      <w:pPr>
        <w:jc w:val="center"/>
        <w:rPr>
          <w:b/>
          <w:bCs/>
          <w:color w:val="000000"/>
          <w:sz w:val="36"/>
          <w:szCs w:val="44"/>
          <w:highlight w:val="none"/>
        </w:rPr>
      </w:pPr>
      <w:r/>
      <w:bookmarkStart w:id="0" w:name="_Toc104818924"/>
      <w:r>
        <w:rPr>
          <w:rFonts w:ascii="宋体" w:hAnsi="宋体"/>
          <w:b/>
          <w:bCs/>
          <w:color w:val="000000"/>
          <w:sz w:val="36"/>
          <w:szCs w:val="44"/>
          <w:highlight w:val="none"/>
        </w:rPr>
        <w:t xml:space="preserve">目</w:t>
      </w:r>
      <w:r>
        <w:rPr>
          <w:rFonts w:hint="eastAsia" w:ascii="宋体" w:hAnsi="宋体"/>
          <w:b/>
          <w:bCs/>
          <w:color w:val="000000"/>
          <w:sz w:val="36"/>
          <w:szCs w:val="44"/>
          <w:highlight w:val="none"/>
        </w:rPr>
        <w:t xml:space="preserve">  </w:t>
      </w:r>
      <w:r>
        <w:rPr>
          <w:rFonts w:ascii="宋体" w:hAnsi="宋体"/>
          <w:b/>
          <w:bCs/>
          <w:color w:val="000000"/>
          <w:sz w:val="36"/>
          <w:szCs w:val="44"/>
          <w:highlight w:val="none"/>
        </w:rPr>
        <w:t xml:space="preserve">录</w:t>
      </w:r>
      <w:r/>
    </w:p>
    <w:p>
      <w:pPr>
        <w:pStyle w:val="962"/>
        <w:tabs>
          <w:tab w:val="right" w:pos="9072" w:leader="dot"/>
        </w:tabs>
        <w:rPr>
          <w:rFonts w:hint="eastAsia"/>
          <w:b w:val="0"/>
          <w:color w:val="000000"/>
          <w:sz w:val="36"/>
          <w:szCs w:val="36"/>
          <w:highlight w:val="none"/>
        </w:rPr>
      </w:pPr>
      <w:r>
        <w:rPr>
          <w:rFonts w:hint="eastAsia"/>
          <w:b w:val="0"/>
          <w:color w:val="000000"/>
          <w:sz w:val="36"/>
          <w:szCs w:val="36"/>
          <w:highlight w:val="none"/>
        </w:rPr>
      </w:r>
      <w:r/>
    </w:p>
    <w:p>
      <w:pPr>
        <w:pStyle w:val="962"/>
        <w:spacing w:line="480" w:lineRule="auto"/>
        <w:tabs>
          <w:tab w:val="right" w:pos="9072" w:leader="dot"/>
        </w:tabs>
        <w:rPr>
          <w:rFonts w:hint="eastAsia" w:cs="宋体"/>
          <w:color w:val="000000"/>
          <w:sz w:val="28"/>
          <w:szCs w:val="28"/>
          <w:highlight w:val="none"/>
        </w:rPr>
      </w:pPr>
      <w:r>
        <w:rPr>
          <w:rFonts w:hint="eastAsia" w:cs="宋体"/>
          <w:b w:val="0"/>
          <w:color w:val="000000"/>
          <w:sz w:val="28"/>
          <w:szCs w:val="28"/>
          <w:highlight w:val="none"/>
        </w:rPr>
        <w:fldChar w:fldCharType="begin"/>
      </w:r>
      <w:r>
        <w:rPr>
          <w:rFonts w:hint="eastAsia" w:cs="宋体"/>
          <w:b w:val="0"/>
          <w:color w:val="000000"/>
          <w:sz w:val="28"/>
          <w:szCs w:val="28"/>
          <w:highlight w:val="none"/>
        </w:rPr>
        <w:instrText xml:space="preserve">TOC \o "1-1" \h \u </w:instrText>
      </w:r>
      <w:r>
        <w:rPr>
          <w:rFonts w:hint="eastAsia" w:cs="宋体"/>
          <w:b w:val="0"/>
          <w:color w:val="000000"/>
          <w:sz w:val="28"/>
          <w:szCs w:val="28"/>
          <w:highlight w:val="none"/>
        </w:rPr>
        <w:fldChar w:fldCharType="separate"/>
      </w: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_Toc8215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第一章   采购邀请</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_Toc8215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1</w:t>
      </w:r>
      <w:r>
        <w:rPr>
          <w:rFonts w:hint="eastAsia" w:cs="宋体"/>
          <w:color w:val="000000"/>
          <w:sz w:val="28"/>
          <w:szCs w:val="28"/>
          <w:highlight w:val="none"/>
        </w:rPr>
        <w:fldChar w:fldCharType="end"/>
      </w:r>
      <w:r>
        <w:rPr>
          <w:rFonts w:hint="eastAsia" w:cs="宋体"/>
          <w:color w:val="000000"/>
          <w:sz w:val="28"/>
          <w:szCs w:val="28"/>
          <w:highlight w:val="none"/>
        </w:rPr>
        <w:fldChar w:fldCharType="end"/>
      </w:r>
      <w:r/>
    </w:p>
    <w:p>
      <w:pPr>
        <w:pStyle w:val="962"/>
        <w:spacing w:line="480" w:lineRule="auto"/>
        <w:tabs>
          <w:tab w:val="right" w:pos="9072" w:leader="dot"/>
        </w:tabs>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_Toc14521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第二章   供应商须知</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_Toc14521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5</w:t>
      </w:r>
      <w:r>
        <w:rPr>
          <w:rFonts w:hint="eastAsia" w:cs="宋体"/>
          <w:color w:val="000000"/>
          <w:sz w:val="28"/>
          <w:szCs w:val="28"/>
          <w:highlight w:val="none"/>
        </w:rPr>
        <w:fldChar w:fldCharType="end"/>
      </w:r>
      <w:r>
        <w:rPr>
          <w:rFonts w:hint="eastAsia" w:cs="宋体"/>
          <w:color w:val="000000"/>
          <w:sz w:val="28"/>
          <w:szCs w:val="28"/>
          <w:highlight w:val="none"/>
        </w:rPr>
        <w:fldChar w:fldCharType="end"/>
      </w:r>
      <w:r/>
    </w:p>
    <w:p>
      <w:pPr>
        <w:pStyle w:val="962"/>
        <w:spacing w:line="480" w:lineRule="auto"/>
        <w:tabs>
          <w:tab w:val="right" w:pos="9072" w:leader="dot"/>
        </w:tabs>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_Toc15251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第三章   资格审查</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_Toc15251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20</w:t>
      </w:r>
      <w:r>
        <w:rPr>
          <w:rFonts w:hint="eastAsia" w:cs="宋体"/>
          <w:color w:val="000000"/>
          <w:sz w:val="28"/>
          <w:szCs w:val="28"/>
          <w:highlight w:val="none"/>
        </w:rPr>
        <w:fldChar w:fldCharType="end"/>
      </w:r>
      <w:r>
        <w:rPr>
          <w:rFonts w:hint="eastAsia" w:cs="宋体"/>
          <w:color w:val="000000"/>
          <w:sz w:val="28"/>
          <w:szCs w:val="28"/>
          <w:highlight w:val="none"/>
        </w:rPr>
        <w:fldChar w:fldCharType="end"/>
      </w:r>
      <w:r/>
    </w:p>
    <w:p>
      <w:pPr>
        <w:pStyle w:val="962"/>
        <w:spacing w:line="480" w:lineRule="auto"/>
        <w:tabs>
          <w:tab w:val="right" w:pos="9072" w:leader="dot"/>
        </w:tabs>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_Toc28815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第</w:t>
      </w:r>
      <w:r>
        <w:rPr>
          <w:rFonts w:hint="eastAsia" w:cs="宋体"/>
          <w:color w:val="000000"/>
          <w:sz w:val="28"/>
          <w:szCs w:val="28"/>
          <w:highlight w:val="none"/>
          <w:lang w:val="en-US" w:eastAsia="zh-CN"/>
        </w:rPr>
        <w:t xml:space="preserve">四</w:t>
      </w:r>
      <w:r>
        <w:rPr>
          <w:rFonts w:hint="eastAsia" w:cs="宋体"/>
          <w:color w:val="000000"/>
          <w:sz w:val="28"/>
          <w:szCs w:val="28"/>
          <w:highlight w:val="none"/>
        </w:rPr>
        <w:t xml:space="preserve">章   采购需求</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_Toc28815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31</w:t>
      </w:r>
      <w:r>
        <w:rPr>
          <w:rFonts w:hint="eastAsia" w:cs="宋体"/>
          <w:color w:val="000000"/>
          <w:sz w:val="28"/>
          <w:szCs w:val="28"/>
          <w:highlight w:val="none"/>
        </w:rPr>
        <w:fldChar w:fldCharType="end"/>
      </w:r>
      <w:r>
        <w:rPr>
          <w:rFonts w:hint="eastAsia" w:cs="宋体"/>
          <w:color w:val="000000"/>
          <w:sz w:val="28"/>
          <w:szCs w:val="28"/>
          <w:highlight w:val="none"/>
        </w:rPr>
        <w:fldChar w:fldCharType="end"/>
      </w:r>
      <w:r/>
    </w:p>
    <w:p>
      <w:pPr>
        <w:pStyle w:val="962"/>
        <w:spacing w:line="480" w:lineRule="auto"/>
        <w:tabs>
          <w:tab w:val="right" w:pos="9072" w:leader="dot"/>
        </w:tabs>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_Toc21446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第</w:t>
      </w:r>
      <w:r>
        <w:rPr>
          <w:rFonts w:hint="eastAsia" w:cs="宋体"/>
          <w:color w:val="000000"/>
          <w:sz w:val="28"/>
          <w:szCs w:val="28"/>
          <w:highlight w:val="none"/>
          <w:lang w:val="en-US" w:eastAsia="zh-CN"/>
        </w:rPr>
        <w:t xml:space="preserve">五</w:t>
      </w:r>
      <w:r>
        <w:rPr>
          <w:rFonts w:hint="eastAsia" w:cs="宋体"/>
          <w:color w:val="000000"/>
          <w:sz w:val="28"/>
          <w:szCs w:val="28"/>
          <w:highlight w:val="none"/>
        </w:rPr>
        <w:t xml:space="preserve">章   拟签订的合同文本</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_Toc21446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33</w:t>
      </w:r>
      <w:r>
        <w:rPr>
          <w:rFonts w:hint="eastAsia" w:cs="宋体"/>
          <w:color w:val="000000"/>
          <w:sz w:val="28"/>
          <w:szCs w:val="28"/>
          <w:highlight w:val="none"/>
        </w:rPr>
        <w:fldChar w:fldCharType="end"/>
      </w:r>
      <w:r>
        <w:rPr>
          <w:rFonts w:hint="eastAsia" w:cs="宋体"/>
          <w:color w:val="000000"/>
          <w:sz w:val="28"/>
          <w:szCs w:val="28"/>
          <w:highlight w:val="none"/>
        </w:rPr>
        <w:fldChar w:fldCharType="end"/>
      </w:r>
      <w:r/>
    </w:p>
    <w:p>
      <w:pPr>
        <w:pStyle w:val="962"/>
        <w:spacing w:line="480" w:lineRule="auto"/>
        <w:tabs>
          <w:tab w:val="right" w:pos="9072" w:leader="dot"/>
        </w:tabs>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_Toc77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第</w:t>
      </w:r>
      <w:r>
        <w:rPr>
          <w:rFonts w:hint="eastAsia" w:cs="宋体"/>
          <w:color w:val="000000"/>
          <w:sz w:val="28"/>
          <w:szCs w:val="28"/>
          <w:highlight w:val="none"/>
          <w:lang w:val="en-US" w:eastAsia="zh-CN"/>
        </w:rPr>
        <w:t xml:space="preserve">六</w:t>
      </w:r>
      <w:r>
        <w:rPr>
          <w:rFonts w:hint="eastAsia" w:cs="宋体"/>
          <w:color w:val="000000"/>
          <w:sz w:val="28"/>
          <w:szCs w:val="28"/>
          <w:highlight w:val="none"/>
        </w:rPr>
        <w:t xml:space="preserve">章</w:t>
      </w:r>
      <w:r>
        <w:rPr>
          <w:rFonts w:hint="eastAsia" w:cs="宋体"/>
          <w:bCs/>
          <w:color w:val="000000"/>
          <w:sz w:val="28"/>
          <w:szCs w:val="28"/>
          <w:highlight w:val="none"/>
        </w:rPr>
        <w:t xml:space="preserve">   </w:t>
      </w:r>
      <w:r>
        <w:rPr>
          <w:rFonts w:hint="eastAsia" w:cs="宋体"/>
          <w:color w:val="000000"/>
          <w:sz w:val="28"/>
          <w:szCs w:val="28"/>
          <w:highlight w:val="none"/>
        </w:rPr>
        <w:t xml:space="preserve">响应文件的组成及提交须知</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_Toc77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37</w:t>
      </w:r>
      <w:r>
        <w:rPr>
          <w:rFonts w:hint="eastAsia" w:cs="宋体"/>
          <w:color w:val="000000"/>
          <w:sz w:val="28"/>
          <w:szCs w:val="28"/>
          <w:highlight w:val="none"/>
        </w:rPr>
        <w:fldChar w:fldCharType="end"/>
      </w:r>
      <w:r>
        <w:rPr>
          <w:rFonts w:hint="eastAsia" w:cs="宋体"/>
          <w:color w:val="000000"/>
          <w:sz w:val="28"/>
          <w:szCs w:val="28"/>
          <w:highlight w:val="none"/>
        </w:rPr>
        <w:fldChar w:fldCharType="end"/>
      </w:r>
      <w:r/>
    </w:p>
    <w:p>
      <w:pPr>
        <w:pStyle w:val="962"/>
        <w:spacing w:line="480" w:lineRule="auto"/>
        <w:tabs>
          <w:tab w:val="right" w:pos="9072" w:leader="dot"/>
        </w:tabs>
        <w:rPr>
          <w:rFonts w:hint="eastAsia" w:eastAsia="宋体" w:cs="宋体"/>
          <w:color w:val="000000"/>
          <w:sz w:val="28"/>
          <w:szCs w:val="28"/>
          <w:highlight w:val="none"/>
          <w:lang w:val="en-US" w:eastAsia="zh-CN"/>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_Toc28326 </w:instrText>
      </w:r>
      <w:r>
        <w:rPr>
          <w:rFonts w:hint="eastAsia" w:cs="宋体"/>
          <w:color w:val="000000"/>
          <w:sz w:val="28"/>
          <w:szCs w:val="28"/>
          <w:highlight w:val="none"/>
        </w:rPr>
        <w:fldChar w:fldCharType="separate"/>
      </w:r>
      <w:r>
        <w:rPr>
          <w:rFonts w:hint="eastAsia" w:cs="宋体"/>
          <w:bCs/>
          <w:color w:val="000000"/>
          <w:sz w:val="28"/>
          <w:szCs w:val="28"/>
          <w:highlight w:val="none"/>
        </w:rPr>
        <w:t xml:space="preserve">第八章   响应文件格式</w:t>
      </w:r>
      <w:r>
        <w:rPr>
          <w:rFonts w:hint="eastAsia" w:cs="宋体"/>
          <w:color w:val="000000"/>
          <w:sz w:val="28"/>
          <w:szCs w:val="28"/>
          <w:highlight w:val="none"/>
        </w:rPr>
        <w:tab/>
      </w:r>
      <w:r>
        <w:rPr>
          <w:rFonts w:hint="eastAsia" w:cs="宋体"/>
          <w:color w:val="000000"/>
          <w:sz w:val="28"/>
          <w:szCs w:val="28"/>
          <w:highlight w:val="none"/>
          <w:lang w:val="en-US" w:eastAsia="zh-CN"/>
        </w:rPr>
        <w:t xml:space="preserve">3</w:t>
      </w:r>
      <w:r>
        <w:rPr>
          <w:rFonts w:hint="eastAsia" w:cs="宋体"/>
          <w:color w:val="000000"/>
          <w:sz w:val="28"/>
          <w:szCs w:val="28"/>
          <w:highlight w:val="none"/>
        </w:rPr>
        <w:fldChar w:fldCharType="end"/>
      </w:r>
      <w:r>
        <w:rPr>
          <w:rFonts w:hint="eastAsia" w:cs="宋体"/>
          <w:color w:val="000000"/>
          <w:sz w:val="28"/>
          <w:szCs w:val="28"/>
          <w:highlight w:val="none"/>
          <w:lang w:val="en-US" w:eastAsia="zh-CN"/>
        </w:rPr>
        <w:t xml:space="preserve">8</w:t>
      </w:r>
      <w:r/>
    </w:p>
    <w:p>
      <w:pPr>
        <w:jc w:val="center"/>
        <w:spacing w:line="480" w:lineRule="auto"/>
        <w:rPr>
          <w:rFonts w:hint="eastAsia"/>
          <w:b/>
          <w:color w:val="000000"/>
          <w:sz w:val="36"/>
          <w:szCs w:val="36"/>
          <w:highlight w:val="none"/>
        </w:rPr>
      </w:pPr>
      <w:r>
        <w:rPr>
          <w:rFonts w:hint="eastAsia" w:ascii="宋体" w:hAnsi="宋体" w:cs="宋体"/>
          <w:color w:val="000000"/>
          <w:sz w:val="28"/>
          <w:szCs w:val="28"/>
          <w:highlight w:val="none"/>
        </w:rPr>
        <w:fldChar w:fldCharType="end"/>
      </w:r>
      <w:bookmarkEnd w:id="0"/>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962"/>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p>
    <w:p>
      <w:pPr>
        <w:pStyle w:val="962"/>
        <w:spacing w:line="360" w:lineRule="auto"/>
        <w:rPr>
          <w:rFonts w:ascii="Times New Roman" w:hAnsi="Times New Roman"/>
          <w:b w:val="0"/>
          <w:color w:val="000000"/>
          <w:highlight w:val="none"/>
        </w:rPr>
      </w:pPr>
      <w:r>
        <w:rPr>
          <w:rFonts w:ascii="Times New Roman" w:hAnsi="Times New Roman"/>
          <w:b w:val="0"/>
          <w:color w:val="000000"/>
          <w:highlight w:val="none"/>
        </w:rPr>
        <w:fldChar w:fldCharType="end"/>
      </w:r>
      <w:r/>
    </w:p>
    <w:p>
      <w:pPr>
        <w:pStyle w:val="962"/>
        <w:spacing w:line="360" w:lineRule="auto"/>
        <w:rPr>
          <w:b w:val="0"/>
          <w:color w:val="000000"/>
          <w:sz w:val="36"/>
          <w:szCs w:val="36"/>
          <w:highlight w:val="none"/>
        </w:rPr>
      </w:pPr>
      <w:r>
        <w:rPr>
          <w:b w:val="0"/>
          <w:color w:val="000000"/>
          <w:sz w:val="36"/>
          <w:szCs w:val="36"/>
          <w:highlight w:val="none"/>
        </w:rPr>
      </w:r>
      <w:r/>
    </w:p>
    <w:p>
      <w:pPr>
        <w:jc w:val="center"/>
        <w:spacing w:line="360" w:lineRule="auto"/>
        <w:rPr>
          <w:b/>
          <w:color w:val="000000"/>
          <w:sz w:val="36"/>
          <w:szCs w:val="36"/>
          <w:highlight w:val="none"/>
        </w:rPr>
      </w:pPr>
      <w:r>
        <w:rPr>
          <w:b/>
          <w:color w:val="000000"/>
          <w:sz w:val="36"/>
          <w:szCs w:val="36"/>
          <w:highlight w:val="none"/>
        </w:rPr>
        <w:br w:type="page" w:clear="all"/>
      </w:r>
      <w:bookmarkStart w:id="1" w:name="_Toc8215"/>
      <w:r/>
      <w:bookmarkStart w:id="2" w:name="_Toc104818925"/>
      <w:r>
        <w:rPr>
          <w:b/>
          <w:color w:val="000000"/>
          <w:sz w:val="36"/>
          <w:szCs w:val="36"/>
          <w:highlight w:val="none"/>
        </w:rPr>
        <w:t xml:space="preserve">第一章   采购邀请</w:t>
      </w:r>
      <w:bookmarkEnd w:id="1"/>
      <w:r/>
      <w:bookmarkEnd w:id="2"/>
      <w:r/>
      <w:bookmarkStart w:id="3" w:name="_Toc35393790"/>
      <w:r/>
      <w:bookmarkStart w:id="4" w:name="_Toc28359002"/>
      <w:r/>
      <w:bookmarkStart w:id="5" w:name="_Toc28359079"/>
      <w:r/>
      <w:bookmarkStart w:id="6" w:name="_Toc35393621"/>
      <w:r/>
      <w:bookmarkStart w:id="7" w:name="_Hlk24379207"/>
      <w:r/>
      <w:r/>
    </w:p>
    <w:p>
      <w:pPr>
        <w:pStyle w:val="950"/>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3"/>
      <w:r/>
      <w:bookmarkEnd w:id="4"/>
      <w:r/>
      <w:bookmarkEnd w:id="5"/>
      <w:r/>
      <w:bookmarkEnd w:id="6"/>
      <w:r/>
      <w:r/>
    </w:p>
    <w:p>
      <w:pPr>
        <w:ind w:firstLine="480"/>
        <w:spacing w:line="360" w:lineRule="auto"/>
        <w:rPr>
          <w:rFonts w:eastAsia="宋体"/>
          <w:color w:val="000000"/>
          <w:sz w:val="24"/>
          <w:highlight w:val="none"/>
          <w:lang w:val="en-US" w:eastAsia="zh-CN"/>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项目编号：</w:t>
      </w:r>
      <w:r>
        <w:rPr>
          <w:rFonts w:hint="eastAsia"/>
          <w:color w:val="000000"/>
          <w:sz w:val="24"/>
          <w:highlight w:val="none"/>
          <w:lang w:eastAsia="zh-CN"/>
        </w:rPr>
        <w:t xml:space="preserve">JSZC-320402022-ZHWF-C2026-0002</w:t>
      </w:r>
      <w:r>
        <w:rPr>
          <w:rFonts w:hint="eastAsia"/>
          <w:color w:val="000000"/>
          <w:sz w:val="24"/>
          <w:highlight w:val="none"/>
          <w:lang w:val="en-US" w:eastAsia="zh-CN"/>
        </w:rPr>
        <w:t xml:space="preserve"> </w:t>
      </w:r>
      <w:r/>
    </w:p>
    <w:p>
      <w:pPr>
        <w:ind w:firstLine="480"/>
        <w:spacing w:line="360" w:lineRule="auto"/>
        <w:rPr>
          <w:rFonts w:hint="eastAsia" w:eastAsia="宋体"/>
          <w:color w:val="000000"/>
          <w:sz w:val="24"/>
          <w:highlight w:val="none"/>
          <w:lang w:eastAsia="zh-CN"/>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青龙西路北侧、大明路东侧地块东南角区域污染处置项目</w:t>
      </w:r>
      <w:r/>
    </w:p>
    <w:p>
      <w:pPr>
        <w:ind w:firstLine="480"/>
        <w:spacing w:line="360" w:lineRule="auto"/>
        <w:rPr>
          <w:color w:val="000000"/>
          <w:sz w:val="24"/>
          <w:highlight w:val="none"/>
        </w:rPr>
      </w:pPr>
      <w:r>
        <w:rPr>
          <w:color w:val="000000"/>
          <w:sz w:val="24"/>
          <w:highlight w:val="none"/>
        </w:rPr>
        <w:t xml:space="preserve">3.采购方式：竞争性磋商</w:t>
      </w:r>
      <w:bookmarkEnd w:id="7"/>
      <w:r/>
      <w:r/>
    </w:p>
    <w:p>
      <w:pPr>
        <w:ind w:left="0" w:firstLine="480"/>
        <w:jc w:val="both"/>
        <w:pageBreakBefore w:val="0"/>
        <w:spacing w:line="360" w:lineRule="auto"/>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color w:val="000000"/>
          <w:sz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项目预算金额：180万元，最高限价为153.7万元。</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5.采购需求：</w:t>
      </w:r>
      <w:r/>
    </w:p>
    <w:tbl>
      <w:tblPr>
        <w:tblStyle w:val="7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396"/>
        <w:gridCol w:w="1125"/>
        <w:gridCol w:w="788"/>
        <w:gridCol w:w="5100"/>
      </w:tblGrid>
      <w:tr>
        <w:trPr>
          <w:trHeight w:val="454"/>
        </w:trPr>
        <w:tc>
          <w:tcPr>
            <w:tcW w:w="712" w:type="dxa"/>
            <w:vAlign w:val="center"/>
            <w:textDirection w:val="lrTb"/>
            <w:noWrap w:val="false"/>
          </w:tcPr>
          <w:p>
            <w:pPr>
              <w:jc w:val="center"/>
              <w:rPr>
                <w:rFonts w:hint="eastAsia"/>
                <w:bCs/>
                <w:color w:val="000000"/>
                <w:szCs w:val="21"/>
                <w:highlight w:val="none"/>
              </w:rPr>
            </w:pPr>
            <w:r>
              <w:rPr>
                <w:bCs/>
                <w:color w:val="000000"/>
                <w:szCs w:val="21"/>
                <w:highlight w:val="none"/>
              </w:rPr>
              <w:t xml:space="preserve">包号</w:t>
            </w:r>
            <w:r/>
          </w:p>
        </w:tc>
        <w:tc>
          <w:tcPr>
            <w:tcW w:w="1396" w:type="dxa"/>
            <w:vAlign w:val="center"/>
            <w:textDirection w:val="lrTb"/>
            <w:noWrap w:val="false"/>
          </w:tcPr>
          <w:p>
            <w:pPr>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p>
        </w:tc>
        <w:tc>
          <w:tcPr>
            <w:tcW w:w="1125" w:type="dxa"/>
            <w:vAlign w:val="center"/>
            <w:textDirection w:val="lrTb"/>
            <w:noWrap w:val="false"/>
          </w:tcPr>
          <w:p>
            <w:pPr>
              <w:jc w:val="center"/>
              <w:rPr>
                <w:rFonts w:hint="eastAsia" w:ascii="宋体" w:hAnsi="宋体" w:cs="宋体"/>
                <w:bCs/>
                <w:color w:val="000000"/>
                <w:sz w:val="24"/>
                <w:highlight w:val="none"/>
              </w:rPr>
            </w:pPr>
            <w:r>
              <w:rPr>
                <w:bCs/>
                <w:color w:val="000000"/>
                <w:szCs w:val="21"/>
                <w:highlight w:val="none"/>
              </w:rPr>
              <w:t xml:space="preserve">采购包预算金额</w:t>
            </w:r>
            <w:r>
              <w:rPr>
                <w:rFonts w:hint="eastAsia"/>
                <w:bCs/>
                <w:color w:val="000000"/>
                <w:szCs w:val="21"/>
                <w:highlight w:val="none"/>
                <w:lang w:val="en-US" w:eastAsia="zh-CN"/>
              </w:rPr>
              <w:t xml:space="preserve"> </w:t>
            </w:r>
            <w:r>
              <w:rPr>
                <w:bCs/>
                <w:color w:val="000000"/>
                <w:szCs w:val="21"/>
                <w:highlight w:val="none"/>
              </w:rPr>
              <w:t xml:space="preserve">（</w:t>
            </w:r>
            <w:r>
              <w:rPr>
                <w:rFonts w:hint="eastAsia"/>
                <w:bCs/>
                <w:color w:val="000000"/>
                <w:szCs w:val="21"/>
                <w:highlight w:val="none"/>
              </w:rPr>
              <w:t xml:space="preserve">万</w:t>
            </w:r>
            <w:r>
              <w:rPr>
                <w:bCs/>
                <w:color w:val="000000"/>
                <w:szCs w:val="21"/>
                <w:highlight w:val="none"/>
              </w:rPr>
              <w:t xml:space="preserve">元）</w:t>
            </w:r>
            <w:r/>
          </w:p>
        </w:tc>
        <w:tc>
          <w:tcPr>
            <w:tcW w:w="788" w:type="dxa"/>
            <w:vAlign w:val="center"/>
            <w:textDirection w:val="lrTb"/>
            <w:noWrap w:val="false"/>
          </w:tcPr>
          <w:p>
            <w:pPr>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p>
        </w:tc>
        <w:tc>
          <w:tcPr>
            <w:tcW w:w="51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简要技术需求或服务要求</w:t>
            </w:r>
            <w:r/>
          </w:p>
        </w:tc>
      </w:tr>
      <w:tr>
        <w:trPr>
          <w:trHeight w:val="90"/>
        </w:trPr>
        <w:tc>
          <w:tcPr>
            <w:tcW w:w="712"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0</w:t>
            </w:r>
            <w:r>
              <w:rPr>
                <w:rFonts w:hint="eastAsia" w:ascii="宋体" w:hAnsi="宋体" w:cs="宋体"/>
                <w:color w:val="000000"/>
                <w:sz w:val="24"/>
                <w:highlight w:val="none"/>
                <w:lang w:val="en-US" w:eastAsia="zh-CN"/>
              </w:rPr>
              <w:t xml:space="preserve">1</w:t>
            </w:r>
            <w:r/>
          </w:p>
        </w:tc>
        <w:tc>
          <w:tcPr>
            <w:tcW w:w="1396" w:type="dxa"/>
            <w:vAlign w:val="center"/>
            <w:textDirection w:val="lrTb"/>
            <w:noWrap w:val="false"/>
          </w:tcPr>
          <w:p>
            <w:pPr>
              <w:jc w:val="center"/>
              <w:rPr>
                <w:rFonts w:hint="eastAsia" w:ascii="宋体" w:hAnsi="宋体" w:cs="宋体"/>
                <w:color w:val="000000"/>
                <w:sz w:val="24"/>
                <w:highlight w:val="none"/>
              </w:rPr>
            </w:pPr>
            <w:r>
              <w:rPr>
                <w:rFonts w:hint="eastAsia" w:ascii="Times New Roman" w:hAnsi="Times New Roman" w:eastAsia="宋体" w:cs="Times New Roman"/>
                <w:color w:val="000000"/>
                <w:sz w:val="24"/>
                <w:highlight w:val="none"/>
                <w:lang w:val="en-US" w:eastAsia="zh-CN"/>
              </w:rPr>
              <w:t xml:space="preserve">青龙西路北侧、大明路东侧地块东南角区域污染处置项目</w:t>
            </w:r>
            <w:r/>
          </w:p>
        </w:tc>
        <w:tc>
          <w:tcPr>
            <w:tcW w:w="1125" w:type="dxa"/>
            <w:vAlign w:val="center"/>
            <w:textDirection w:val="lrTb"/>
            <w:noWrap w:val="false"/>
          </w:tcPr>
          <w:p>
            <w:pPr>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180</w:t>
            </w:r>
            <w:r/>
          </w:p>
        </w:tc>
        <w:tc>
          <w:tcPr>
            <w:tcW w:w="78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5100"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w:t>
            </w:r>
            <w:r>
              <w:rPr>
                <w:rFonts w:hint="eastAsia" w:ascii="宋体" w:hAnsi="宋体" w:cs="宋体"/>
                <w:color w:val="000000"/>
                <w:sz w:val="24"/>
                <w:highlight w:val="none"/>
                <w:lang w:val="en-US" w:eastAsia="zh-CN"/>
              </w:rPr>
              <w:t xml:space="preserve">为青龙西路北侧、大明路东侧地块东南角区域污染处置项目，</w:t>
            </w:r>
            <w:r>
              <w:rPr>
                <w:rFonts w:hint="eastAsia" w:ascii="宋体" w:hAnsi="宋体" w:cs="宋体"/>
                <w:color w:val="000000"/>
                <w:sz w:val="24"/>
                <w:highlight w:val="none"/>
              </w:rPr>
              <w:t xml:space="preserve">主要内容为对污染土壤和废水进行外运及完成合规处置。</w:t>
            </w:r>
            <w:r/>
          </w:p>
        </w:tc>
      </w:tr>
    </w:tbl>
    <w:p>
      <w:pPr>
        <w:ind w:firstLine="480"/>
        <w:spacing w:line="360" w:lineRule="auto"/>
        <w:rPr>
          <w:rFonts w:ascii="Calibri" w:hAnsi="Calibri" w:cs="Times New Roman"/>
          <w:color w:val="000000"/>
          <w:sz w:val="24"/>
          <w:szCs w:val="22"/>
          <w:highlight w:val="none"/>
        </w:rPr>
      </w:pPr>
      <w:r>
        <w:rPr>
          <w:rFonts w:hint="eastAsia" w:ascii="宋体" w:hAnsi="宋体" w:cs="宋体"/>
          <w:color w:val="000000"/>
          <w:sz w:val="24"/>
          <w:szCs w:val="24"/>
          <w:highlight w:val="none"/>
          <w:lang w:val="en-US" w:eastAsia="zh-CN"/>
        </w:rPr>
        <w:t xml:space="preserve">6.合同履行期限：</w:t>
      </w:r>
      <w:r>
        <w:rPr>
          <w:rFonts w:hint="eastAsia" w:ascii="Calibri" w:hAnsi="Calibri" w:cs="Times New Roman"/>
          <w:color w:val="000000"/>
          <w:sz w:val="24"/>
          <w:szCs w:val="22"/>
          <w:highlight w:val="none"/>
          <w:lang w:val="en-US" w:eastAsia="zh-CN"/>
        </w:rPr>
        <w:t xml:space="preserve">30日（雨天顺延）。进场时间以采购人通知时间为准</w:t>
      </w:r>
      <w:r>
        <w:rPr>
          <w:rFonts w:ascii="Calibri" w:hAnsi="Calibri" w:cs="Times New Roman"/>
          <w:color w:val="000000"/>
          <w:sz w:val="24"/>
          <w:szCs w:val="22"/>
          <w:highlight w:val="none"/>
        </w:rPr>
        <w:t xml:space="preserve">。</w:t>
      </w:r>
      <w:r/>
    </w:p>
    <w:p>
      <w:pPr>
        <w:ind w:firstLine="480"/>
        <w:spacing w:line="360" w:lineRule="auto"/>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.本项目是否接受联合体：</w:t>
      </w:r>
      <w:r>
        <w:rPr>
          <w:rFonts w:hint="eastAsia" w:ascii="宋体" w:hAnsi="宋体" w:cs="宋体"/>
          <w:color w:val="000000"/>
          <w:sz w:val="24"/>
          <w:highlight w:val="none"/>
        </w:rPr>
        <w:t xml:space="preserve">□是  ■否。</w:t>
      </w:r>
      <w:r/>
    </w:p>
    <w:p>
      <w:pPr>
        <w:ind w:firstLine="480"/>
        <w:spacing w:line="360" w:lineRule="auto"/>
        <w:rPr>
          <w:color w:val="000000"/>
          <w:sz w:val="24"/>
          <w:highlight w:val="none"/>
        </w:rPr>
      </w:pPr>
      <w:r/>
      <w:bookmarkStart w:id="8" w:name="_Toc28359003"/>
      <w:r/>
      <w:bookmarkStart w:id="9" w:name="_Toc35393791"/>
      <w:r/>
      <w:bookmarkStart w:id="10" w:name="_Toc35393622"/>
      <w:r/>
      <w:bookmarkStart w:id="11" w:name="_Toc28359080"/>
      <w:r>
        <w:rPr>
          <w:rFonts w:hint="eastAsia"/>
          <w:color w:val="000000"/>
          <w:sz w:val="24"/>
          <w:highlight w:val="none"/>
          <w:lang w:val="en-US" w:eastAsia="zh-CN"/>
        </w:rPr>
        <w:t xml:space="preserve">8</w:t>
      </w:r>
      <w:r>
        <w:rPr>
          <w:rFonts w:hint="eastAsia"/>
          <w:color w:val="000000"/>
          <w:sz w:val="24"/>
          <w:highlight w:val="none"/>
        </w:rPr>
        <w:t xml:space="preserve">.</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w:t>
      </w:r>
      <w:r>
        <w:rPr>
          <w:rFonts w:hint="eastAsia" w:ascii="宋体" w:hAnsi="宋体" w:cs="宋体"/>
          <w:color w:val="000000"/>
          <w:sz w:val="24"/>
          <w:highlight w:val="none"/>
        </w:rPr>
        <w:t xml:space="preserve">□是  ■否。</w:t>
      </w:r>
      <w:r/>
    </w:p>
    <w:p>
      <w:pPr>
        <w:pStyle w:val="950"/>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8"/>
      <w:r/>
      <w:bookmarkEnd w:id="9"/>
      <w:r/>
      <w:bookmarkEnd w:id="10"/>
      <w:r/>
      <w:bookmarkEnd w:id="11"/>
      <w:r/>
      <w:r/>
    </w:p>
    <w:p>
      <w:pPr>
        <w:ind w:firstLine="480"/>
        <w:spacing w:line="360" w:lineRule="auto"/>
        <w:rPr>
          <w:color w:val="000000"/>
          <w:sz w:val="24"/>
          <w:highlight w:val="none"/>
        </w:rPr>
      </w:pPr>
      <w:r/>
      <w:bookmarkStart w:id="12" w:name="_Toc28359081"/>
      <w:r/>
      <w:bookmarkStart w:id="13"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p>
    <w:p>
      <w:pPr>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sz w:val="24"/>
          <w:highlight w:val="none"/>
        </w:rPr>
      </w:pPr>
      <w:r>
        <w:rPr>
          <w:color w:val="000000"/>
          <w:sz w:val="24"/>
          <w:highlight w:val="none"/>
        </w:rPr>
        <w:t xml:space="preserve">2.落实政府采购政策需满足的资格要求：</w:t>
      </w:r>
      <w:r/>
    </w:p>
    <w:p>
      <w:pPr>
        <w:ind w:firstLine="480"/>
        <w:spacing w:line="360" w:lineRule="auto"/>
        <w:rPr>
          <w:color w:val="000000"/>
          <w:sz w:val="24"/>
          <w:highlight w:val="none"/>
        </w:rPr>
      </w:pPr>
      <w:r>
        <w:rPr>
          <w:color w:val="000000"/>
          <w:sz w:val="24"/>
          <w:highlight w:val="none"/>
        </w:rPr>
        <w:t xml:space="preserve">2.1 中小企业政策</w:t>
      </w:r>
      <w:r/>
    </w:p>
    <w:p>
      <w:pPr>
        <w:ind w:firstLine="480"/>
        <w:spacing w:line="360" w:lineRule="auto"/>
        <w:rPr>
          <w:color w:val="000000"/>
          <w:sz w:val="24"/>
          <w:highlight w:val="none"/>
        </w:rPr>
      </w:pPr>
      <w:r>
        <w:rPr>
          <w:rFonts w:hint="eastAsia"/>
          <w:color w:val="000000"/>
          <w:sz w:val="24"/>
          <w:highlight w:val="none"/>
        </w:rPr>
        <w:t xml:space="preserve">□本项目不专门面向中小企业预留采购份额。</w:t>
      </w:r>
      <w:r/>
    </w:p>
    <w:p>
      <w:pPr>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■本项目专门面向</w:t>
      </w:r>
      <w:r>
        <w:rPr>
          <w:rFonts w:hint="eastAsia" w:ascii="Times New Roman" w:hAnsi="Times New Roman" w:eastAsia="宋体" w:cs="Times New Roman"/>
          <w:color w:val="000000"/>
          <w:sz w:val="24"/>
          <w:highlight w:val="none"/>
          <w:lang w:val="en-US" w:eastAsia="zh-CN"/>
        </w:rPr>
        <w:t xml:space="preserve"> </w:t>
      </w:r>
      <w:r>
        <w:rPr>
          <w:rFonts w:hint="eastAsia" w:ascii="Times New Roman" w:hAnsi="Times New Roman" w:eastAsia="宋体" w:cs="Times New Roman"/>
          <w:color w:val="000000"/>
          <w:sz w:val="24"/>
          <w:highlight w:val="none"/>
        </w:rPr>
        <w:t xml:space="preserve">■中小</w:t>
      </w:r>
      <w:r>
        <w:rPr>
          <w:rFonts w:hint="eastAsia" w:ascii="Times New Roman" w:hAnsi="Times New Roman" w:eastAsia="宋体" w:cs="Times New Roman"/>
          <w:color w:val="000000"/>
          <w:sz w:val="24"/>
          <w:highlight w:val="none"/>
          <w:lang w:val="en-US" w:eastAsia="zh-CN"/>
        </w:rPr>
        <w:t xml:space="preserve"> </w:t>
      </w:r>
      <w:r>
        <w:rPr>
          <w:rFonts w:hint="eastAsia"/>
          <w:color w:val="000000"/>
          <w:sz w:val="24"/>
          <w:highlight w:val="none"/>
        </w:rPr>
        <w:t xml:space="preserve">□</w:t>
      </w:r>
      <w:r>
        <w:rPr>
          <w:rFonts w:hint="eastAsia" w:ascii="Times New Roman" w:hAnsi="Times New Roman" w:eastAsia="宋体" w:cs="Times New Roman"/>
          <w:color w:val="000000"/>
          <w:sz w:val="24"/>
          <w:highlight w:val="none"/>
        </w:rPr>
        <w:t xml:space="preserve">小微企业采购。即：提供的货物全部由符合政策要求的中小/小微企业制造、服务全部由符合政策要求的中小/小微企业承接。</w:t>
      </w:r>
      <w:r/>
    </w:p>
    <w:p>
      <w:pPr>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Times New Roman" w:hAnsi="Times New Roman" w:eastAsia="宋体" w:cs="Times New Roman"/>
          <w:color w:val="000000"/>
          <w:sz w:val="24"/>
          <w:highlight w:val="none"/>
          <w:u w:val="single"/>
        </w:rPr>
        <w:t xml:space="preserve"> / </w:t>
      </w:r>
      <w:r>
        <w:rPr>
          <w:rFonts w:hint="eastAsia" w:ascii="Times New Roman" w:hAnsi="Times New Roman" w:eastAsia="宋体" w:cs="Times New Roman"/>
          <w:color w:val="000000"/>
          <w:sz w:val="24"/>
          <w:highlight w:val="none"/>
        </w:rPr>
        <w:t xml:space="preserve">。</w:t>
      </w:r>
      <w:r/>
    </w:p>
    <w:p>
      <w:pPr>
        <w:ind w:firstLine="480"/>
        <w:spacing w:line="360" w:lineRule="auto"/>
        <w:tabs>
          <w:tab w:val="left" w:pos="56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2.2 其它落实政府采购政策的资格要求：</w:t>
      </w:r>
      <w:r>
        <w:rPr>
          <w:rFonts w:hint="eastAsia" w:ascii="Times New Roman" w:hAnsi="Times New Roman" w:eastAsia="宋体" w:cs="Times New Roman"/>
          <w:color w:val="000000"/>
          <w:sz w:val="24"/>
          <w:highlight w:val="none"/>
          <w:u w:val="single"/>
        </w:rPr>
        <w:t xml:space="preserve">  / </w:t>
      </w:r>
      <w:r>
        <w:rPr>
          <w:rFonts w:hint="eastAsia" w:ascii="Times New Roman" w:hAnsi="Times New Roman" w:eastAsia="宋体" w:cs="Times New Roman"/>
          <w:color w:val="000000"/>
          <w:sz w:val="24"/>
          <w:highlight w:val="none"/>
          <w:u w:val="none"/>
        </w:rPr>
        <w:t xml:space="preserve"> </w:t>
      </w:r>
      <w:r>
        <w:rPr>
          <w:rFonts w:hint="eastAsia" w:ascii="Times New Roman" w:hAnsi="Times New Roman" w:eastAsia="宋体" w:cs="Times New Roman"/>
          <w:color w:val="000000"/>
          <w:sz w:val="24"/>
          <w:highlight w:val="none"/>
        </w:rPr>
        <w:t xml:space="preserve">。</w:t>
      </w:r>
      <w:r/>
    </w:p>
    <w:p>
      <w:pPr>
        <w:ind w:firstLine="480"/>
        <w:spacing w:line="360" w:lineRule="auto"/>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color w:val="000000"/>
          <w:sz w:val="24"/>
          <w:highlight w:val="none"/>
        </w:rPr>
        <w:t xml:space="preserve">3.本项目的特定资格要求：</w:t>
      </w:r>
      <w:r/>
    </w:p>
    <w:p>
      <w:pPr>
        <w:ind w:firstLine="480"/>
        <w:spacing w:line="360" w:lineRule="auto"/>
        <w:rPr>
          <w:color w:val="000000"/>
          <w:sz w:val="24"/>
          <w:highlight w:val="none"/>
        </w:rPr>
      </w:pPr>
      <w:r>
        <w:rPr>
          <w:color w:val="000000"/>
          <w:sz w:val="24"/>
          <w:highlight w:val="none"/>
        </w:rPr>
        <w:t xml:space="preserve">3.1本项目是否接受分支机构参与</w:t>
      </w:r>
      <w:r>
        <w:rPr>
          <w:rFonts w:hint="eastAsia"/>
          <w:color w:val="000000"/>
          <w:sz w:val="24"/>
          <w:highlight w:val="none"/>
        </w:rPr>
        <w:t xml:space="preserve">磋商</w:t>
      </w:r>
      <w:r>
        <w:rPr>
          <w:color w:val="000000"/>
          <w:sz w:val="24"/>
          <w:highlight w:val="none"/>
        </w:rPr>
        <w:t xml:space="preserve">：</w:t>
      </w:r>
      <w:r>
        <w:rPr>
          <w:rFonts w:hint="eastAsia" w:ascii="宋体" w:hAnsi="宋体" w:cs="宋体"/>
          <w:color w:val="000000"/>
          <w:sz w:val="24"/>
          <w:highlight w:val="none"/>
        </w:rPr>
        <w:t xml:space="preserve">□是   ■否</w:t>
      </w:r>
      <w:r>
        <w:rPr>
          <w:rFonts w:hint="eastAsia"/>
          <w:color w:val="000000"/>
          <w:sz w:val="24"/>
          <w:highlight w:val="none"/>
        </w:rPr>
        <w:t xml:space="preserve">。</w:t>
      </w:r>
      <w:r/>
    </w:p>
    <w:p>
      <w:pPr>
        <w:ind w:left="0" w:firstLine="480"/>
        <w:spacing w:line="360" w:lineRule="auto"/>
        <w:tabs>
          <w:tab w:val="left" w:pos="900" w:leader="none"/>
          <w:tab w:val="left" w:pos="1134" w:leader="none"/>
          <w:tab w:val="left" w:pos="1589" w:leader="none"/>
          <w:tab w:val="left" w:pos="5521" w:leader="none"/>
        </w:tabs>
        <w:rPr>
          <w:rFonts w:ascii="Calibri" w:hAnsi="Calibri" w:eastAsia="宋体" w:cs="Times New Roman"/>
          <w:color w:val="000000"/>
          <w:sz w:val="24"/>
          <w:highlight w:val="none"/>
        </w:rPr>
      </w:pPr>
      <w:r>
        <w:rPr>
          <w:rFonts w:ascii="Calibri" w:hAnsi="Calibri" w:eastAsia="宋体" w:cs="Times New Roman"/>
          <w:color w:val="000000"/>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是，公益一类事业单位、使用事业编制且由财政拨款保障的群团组织，不得作为承接主体；</w:t>
      </w:r>
      <w:r/>
    </w:p>
    <w:p>
      <w:pPr>
        <w:ind w:firstLine="960"/>
        <w:spacing w:line="360" w:lineRule="auto"/>
        <w:rPr>
          <w:rFonts w:hint="eastAsia" w:ascii="Times New Roman" w:hAnsi="Times New Roman" w:eastAsia="宋体" w:cs="Times New Roman"/>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否</w:t>
      </w:r>
      <w:r/>
    </w:p>
    <w:p>
      <w:pPr>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3.3其他特定资格要求：</w:t>
      </w:r>
      <w:r>
        <w:rPr>
          <w:rFonts w:hint="eastAsia" w:ascii="宋体" w:hAnsi="宋体" w:cs="宋体"/>
          <w:color w:val="000000"/>
          <w:sz w:val="24"/>
          <w:highlight w:val="none"/>
          <w:u w:val="single"/>
        </w:rPr>
        <w:t xml:space="preserve">  /  </w:t>
      </w:r>
      <w:bookmarkEnd w:id="12"/>
      <w:bookmarkEnd w:id="13"/>
      <w:r/>
    </w:p>
    <w:p>
      <w:pPr>
        <w:pStyle w:val="950"/>
        <w:ind w:firstLine="482"/>
        <w:jc w:val="left"/>
        <w:spacing w:before="0" w:line="360" w:lineRule="auto"/>
        <w:widowControl/>
        <w:rPr>
          <w:rFonts w:ascii="Times New Roman" w:hAnsi="Times New Roman" w:eastAsia="宋体"/>
          <w:color w:val="000000"/>
          <w:sz w:val="24"/>
          <w:szCs w:val="24"/>
          <w:highlight w:val="none"/>
        </w:rPr>
      </w:pPr>
      <w:r/>
      <w:bookmarkStart w:id="14" w:name="_Toc35393623"/>
      <w:r/>
      <w:bookmarkStart w:id="15" w:name="_Toc35393792"/>
      <w:r>
        <w:rPr>
          <w:rFonts w:ascii="Times New Roman" w:hAnsi="Times New Roman" w:eastAsia="宋体"/>
          <w:color w:val="000000"/>
          <w:sz w:val="24"/>
          <w:szCs w:val="24"/>
          <w:highlight w:val="none"/>
        </w:rPr>
        <w:t xml:space="preserve">三、获取</w:t>
      </w:r>
      <w:bookmarkEnd w:id="14"/>
      <w:r/>
      <w:bookmarkEnd w:id="15"/>
      <w:r>
        <w:rPr>
          <w:rFonts w:hint="eastAsia" w:ascii="Times New Roman" w:hAnsi="Times New Roman" w:eastAsia="宋体"/>
          <w:color w:val="000000"/>
          <w:sz w:val="24"/>
          <w:szCs w:val="24"/>
          <w:highlight w:val="none"/>
          <w:lang w:val="en-US" w:eastAsia="zh-CN"/>
        </w:rPr>
        <w:t xml:space="preserve">磋商文件</w:t>
      </w:r>
      <w:r/>
    </w:p>
    <w:p>
      <w:pPr>
        <w:ind w:firstLine="480"/>
        <w:jc w:val="left"/>
        <w:spacing w:line="360" w:lineRule="auto"/>
        <w:widowControl/>
        <w:rPr>
          <w:color w:val="000000"/>
          <w:sz w:val="24"/>
          <w:highlight w:val="none"/>
          <w:lang w:bidi="ar"/>
        </w:rPr>
      </w:pPr>
      <w:r>
        <w:rPr>
          <w:color w:val="000000"/>
          <w:sz w:val="24"/>
          <w:highlight w:val="none"/>
          <w:lang w:bidi="ar"/>
        </w:rPr>
        <w:t xml:space="preserve">1.时间：</w:t>
      </w:r>
      <w:r>
        <w:rPr>
          <w:rFonts w:hint="eastAsia"/>
          <w:color w:val="000000"/>
          <w:sz w:val="24"/>
          <w:highlight w:val="none"/>
          <w:lang w:bidi="ar"/>
        </w:rPr>
        <w:t xml:space="preserve">自磋商文件公告发布之日起5个工作日</w:t>
      </w:r>
      <w:r/>
    </w:p>
    <w:p>
      <w:pPr>
        <w:ind w:firstLine="480"/>
        <w:spacing w:line="360" w:lineRule="auto"/>
        <w:rPr>
          <w:color w:val="000000"/>
          <w:sz w:val="24"/>
          <w:highlight w:val="none"/>
        </w:rPr>
      </w:pPr>
      <w:r>
        <w:rPr>
          <w:color w:val="000000"/>
          <w:sz w:val="24"/>
          <w:highlight w:val="none"/>
          <w:lang w:bidi="ar"/>
        </w:rPr>
        <w:t xml:space="preserve">2.地点：</w:t>
      </w:r>
      <w:r>
        <w:rPr>
          <w:rFonts w:hint="eastAsia"/>
          <w:color w:val="000000"/>
          <w:sz w:val="24"/>
          <w:highlight w:val="none"/>
          <w:lang w:eastAsia="zh-CN" w:bidi="ar"/>
        </w:rPr>
        <w:t xml:space="preserve">政府采购一体化平台“苏采云”</w:t>
      </w:r>
      <w:r/>
    </w:p>
    <w:p>
      <w:pPr>
        <w:ind w:firstLine="480"/>
        <w:jc w:val="left"/>
        <w:spacing w:line="360" w:lineRule="auto"/>
        <w:rPr>
          <w:rFonts w:ascii="宋体" w:hAnsi="宋体" w:cs="宋体"/>
          <w:color w:val="000000"/>
          <w:sz w:val="24"/>
          <w:highlight w:val="none"/>
        </w:rPr>
      </w:pPr>
      <w:r>
        <w:rPr>
          <w:color w:val="000000"/>
          <w:sz w:val="24"/>
          <w:highlight w:val="none"/>
          <w:lang w:bidi="ar"/>
        </w:rPr>
        <w:t xml:space="preserve">3.方式：供应商持CA数字认证证书登录</w:t>
      </w:r>
      <w:r>
        <w:rPr>
          <w:rFonts w:hint="eastAsia"/>
          <w:color w:val="000000"/>
          <w:sz w:val="24"/>
          <w:highlight w:val="none"/>
          <w:lang w:eastAsia="zh-CN" w:bidi="ar"/>
        </w:rPr>
        <w:t xml:space="preserve">政府采购一体化平台“苏采云”</w:t>
      </w:r>
      <w:r>
        <w:rPr>
          <w:rFonts w:hint="eastAsia"/>
          <w:color w:val="000000"/>
          <w:sz w:val="24"/>
          <w:highlight w:val="none"/>
          <w:lang w:bidi="ar"/>
        </w:rPr>
        <w:t xml:space="preserve">（ http://jszfcg.jscz.gov.cn/jszc/login）</w:t>
      </w:r>
      <w:r>
        <w:rPr>
          <w:color w:val="000000"/>
          <w:sz w:val="24"/>
          <w:highlight w:val="none"/>
          <w:lang w:bidi="ar"/>
        </w:rPr>
        <w:t xml:space="preserve">获取电子版</w:t>
      </w:r>
      <w:r>
        <w:rPr>
          <w:rFonts w:hint="eastAsia"/>
          <w:color w:val="000000"/>
          <w:sz w:val="24"/>
          <w:highlight w:val="none"/>
          <w:lang w:val="en-US" w:eastAsia="zh-CN" w:bidi="ar"/>
        </w:rPr>
        <w:t xml:space="preserve">磋商文件</w:t>
      </w:r>
      <w:r>
        <w:rPr>
          <w:color w:val="000000"/>
          <w:sz w:val="24"/>
          <w:highlight w:val="none"/>
          <w:lang w:bidi="ar"/>
        </w:rPr>
        <w:t xml:space="preserve">。</w:t>
      </w:r>
      <w:r/>
    </w:p>
    <w:p>
      <w:pPr>
        <w:ind w:firstLine="480"/>
        <w:jc w:val="left"/>
        <w:spacing w:line="360" w:lineRule="auto"/>
        <w:widowControl/>
        <w:rPr>
          <w:color w:val="000000"/>
          <w:sz w:val="24"/>
          <w:highlight w:val="none"/>
        </w:rPr>
      </w:pPr>
      <w:r>
        <w:rPr>
          <w:color w:val="000000"/>
          <w:sz w:val="24"/>
          <w:highlight w:val="none"/>
          <w:lang w:bidi="ar"/>
        </w:rPr>
        <w:t xml:space="preserve">4.售价：</w:t>
      </w:r>
      <w:r>
        <w:rPr>
          <w:rFonts w:hint="eastAsia"/>
          <w:color w:val="000000"/>
          <w:sz w:val="24"/>
          <w:highlight w:val="none"/>
          <w:u w:val="single"/>
          <w:lang w:bidi="ar"/>
        </w:rPr>
        <w:t xml:space="preserve"> 0 </w:t>
      </w:r>
      <w:r>
        <w:rPr>
          <w:rFonts w:hint="eastAsia"/>
          <w:color w:val="000000"/>
          <w:sz w:val="24"/>
          <w:highlight w:val="none"/>
          <w:lang w:bidi="ar"/>
        </w:rPr>
        <w:t xml:space="preserve">元</w:t>
      </w:r>
      <w:r>
        <w:rPr>
          <w:color w:val="000000"/>
          <w:sz w:val="24"/>
          <w:highlight w:val="none"/>
          <w:lang w:bidi="ar"/>
        </w:rPr>
        <w:t xml:space="preserve">。</w:t>
      </w:r>
      <w:r/>
    </w:p>
    <w:p>
      <w:pPr>
        <w:pStyle w:val="950"/>
        <w:ind w:firstLine="482"/>
        <w:jc w:val="left"/>
        <w:spacing w:before="0" w:line="360" w:lineRule="auto"/>
        <w:widowControl/>
        <w:rPr>
          <w:rFonts w:ascii="Times New Roman" w:hAnsi="Times New Roman" w:eastAsia="宋体"/>
          <w:color w:val="000000"/>
          <w:sz w:val="24"/>
          <w:szCs w:val="24"/>
          <w:highlight w:val="none"/>
        </w:rPr>
      </w:pPr>
      <w:r/>
      <w:bookmarkStart w:id="16" w:name="_Toc28359005"/>
      <w:r/>
      <w:bookmarkStart w:id="17" w:name="_Toc35393624"/>
      <w:r/>
      <w:bookmarkStart w:id="18" w:name="_Toc35393793"/>
      <w:r/>
      <w:bookmarkStart w:id="19" w:name="_Toc28359082"/>
      <w:r>
        <w:rPr>
          <w:rFonts w:ascii="Times New Roman" w:hAnsi="Times New Roman" w:eastAsia="宋体"/>
          <w:color w:val="000000"/>
          <w:sz w:val="24"/>
          <w:szCs w:val="24"/>
          <w:highlight w:val="none"/>
        </w:rPr>
        <w:t xml:space="preserve">四、</w:t>
      </w:r>
      <w:bookmarkEnd w:id="16"/>
      <w:r/>
      <w:bookmarkEnd w:id="17"/>
      <w:r/>
      <w:bookmarkEnd w:id="18"/>
      <w:r/>
      <w:bookmarkEnd w:id="19"/>
      <w:r>
        <w:rPr>
          <w:rFonts w:hint="eastAsia" w:ascii="Times New Roman" w:hAnsi="Times New Roman" w:eastAsia="宋体"/>
          <w:color w:val="000000"/>
          <w:sz w:val="24"/>
          <w:szCs w:val="24"/>
          <w:highlight w:val="none"/>
        </w:rPr>
        <w:t xml:space="preserve">提交响应文件截止时间、开启时间和地点</w:t>
      </w:r>
      <w:r/>
    </w:p>
    <w:p>
      <w:pPr>
        <w:ind w:firstLine="480"/>
        <w:spacing w:line="360" w:lineRule="auto"/>
        <w:rPr>
          <w:bCs/>
          <w:color w:val="000000"/>
          <w:sz w:val="24"/>
          <w:highlight w:val="none"/>
          <w:u w:val="single"/>
        </w:rPr>
      </w:pPr>
      <w:r>
        <w:rPr>
          <w:rFonts w:hint="eastAsia"/>
          <w:color w:val="000000"/>
          <w:sz w:val="24"/>
          <w:highlight w:val="none"/>
        </w:rPr>
        <w:t xml:space="preserve">响应截止时间、开启时间</w:t>
      </w:r>
      <w:r>
        <w:rPr>
          <w:color w:val="000000"/>
          <w:sz w:val="24"/>
          <w:highlight w:val="none"/>
          <w:lang w:bidi="ar"/>
        </w:rPr>
        <w:t xml:space="preserve">：</w:t>
      </w:r>
      <w:r>
        <w:rPr>
          <w:rFonts w:hint="eastAsia"/>
          <w:color w:val="000000"/>
          <w:sz w:val="24"/>
          <w:highlight w:val="none"/>
          <w:lang w:eastAsia="zh-CN"/>
        </w:rPr>
        <w:t xml:space="preserve">202</w:t>
      </w:r>
      <w:r>
        <w:rPr>
          <w:rFonts w:hint="eastAsia"/>
          <w:color w:val="000000"/>
          <w:sz w:val="24"/>
          <w:highlight w:val="none"/>
          <w:lang w:val="en-US" w:eastAsia="zh-CN"/>
        </w:rPr>
        <w:t xml:space="preserve">6</w:t>
      </w:r>
      <w:r>
        <w:rPr>
          <w:rFonts w:hint="eastAsia"/>
          <w:color w:val="000000"/>
          <w:sz w:val="24"/>
          <w:highlight w:val="none"/>
          <w:lang w:eastAsia="zh-CN"/>
        </w:rPr>
        <w:t xml:space="preserve">年</w:t>
      </w:r>
      <w:r>
        <w:rPr>
          <w:rFonts w:hint="eastAsia"/>
          <w:color w:val="000000"/>
          <w:sz w:val="24"/>
          <w:highlight w:val="none"/>
          <w:lang w:val="en-US" w:eastAsia="zh-CN"/>
        </w:rPr>
        <w:t xml:space="preserve">3</w:t>
      </w:r>
      <w:r>
        <w:rPr>
          <w:color w:val="000000"/>
          <w:sz w:val="24"/>
          <w:highlight w:val="none"/>
          <w:lang w:bidi="ar"/>
        </w:rPr>
        <w:t xml:space="preserve">月</w:t>
      </w:r>
      <w:r>
        <w:rPr>
          <w:rFonts w:hint="eastAsia"/>
          <w:color w:val="000000"/>
          <w:sz w:val="24"/>
          <w:highlight w:val="none"/>
          <w:lang w:val="en-US" w:eastAsia="zh-CN"/>
        </w:rPr>
        <w:t xml:space="preserve">23</w:t>
      </w:r>
      <w:r>
        <w:rPr>
          <w:color w:val="000000"/>
          <w:sz w:val="24"/>
          <w:highlight w:val="none"/>
          <w:lang w:bidi="ar"/>
        </w:rPr>
        <w:t xml:space="preserve">日</w:t>
      </w:r>
      <w:r>
        <w:rPr>
          <w:rFonts w:hint="eastAsia"/>
          <w:color w:val="000000"/>
          <w:sz w:val="24"/>
          <w:highlight w:val="none"/>
          <w:lang w:val="en-US" w:eastAsia="zh-CN"/>
        </w:rPr>
        <w:t xml:space="preserve">9</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p>
    <w:p>
      <w:pPr>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u w:val="none"/>
        </w:rPr>
        <w:t xml:space="preserve">本项目采用不见面交易方式，无需到现场提交，供应商登录</w:t>
      </w:r>
      <w:r>
        <w:rPr>
          <w:rFonts w:hint="eastAsia" w:ascii="宋体" w:hAnsi="宋体"/>
          <w:color w:val="000000"/>
          <w:sz w:val="24"/>
          <w:highlight w:val="none"/>
          <w:u w:val="none"/>
          <w:lang w:eastAsia="zh-CN"/>
        </w:rPr>
        <w:t xml:space="preserve">政府采购一体化平台“苏采云”</w:t>
      </w:r>
      <w:r>
        <w:rPr>
          <w:rFonts w:hint="eastAsia" w:ascii="宋体" w:hAnsi="宋体"/>
          <w:color w:val="000000"/>
          <w:sz w:val="24"/>
          <w:highlight w:val="none"/>
          <w:u w:val="none"/>
        </w:rPr>
        <w:t xml:space="preserve">供应商端，通过系统在线提交电子响应文件</w:t>
      </w:r>
      <w:r>
        <w:rPr>
          <w:rFonts w:hint="eastAsia" w:ascii="宋体" w:hAnsi="宋体" w:cs="宋体"/>
          <w:color w:val="000000"/>
          <w:sz w:val="24"/>
          <w:highlight w:val="none"/>
          <w:lang w:val="zh-TW" w:bidi="ar"/>
        </w:rPr>
        <w:t xml:space="preserve">。</w:t>
      </w:r>
      <w:r/>
    </w:p>
    <w:p>
      <w:pPr>
        <w:pStyle w:val="950"/>
        <w:ind w:firstLine="482"/>
        <w:jc w:val="left"/>
        <w:spacing w:before="0" w:line="360" w:lineRule="auto"/>
        <w:rPr>
          <w:rFonts w:ascii="Times New Roman" w:hAnsi="Times New Roman" w:eastAsia="宋体"/>
          <w:color w:val="000000"/>
          <w:sz w:val="24"/>
          <w:szCs w:val="24"/>
          <w:highlight w:val="none"/>
        </w:rPr>
      </w:pPr>
      <w:r/>
      <w:bookmarkStart w:id="20" w:name="_Toc35393794"/>
      <w:r/>
      <w:bookmarkStart w:id="21" w:name="_Toc28359007"/>
      <w:r/>
      <w:bookmarkStart w:id="22" w:name="_Toc28359084"/>
      <w:r/>
      <w:bookmarkStart w:id="23" w:name="_Toc35393625"/>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0"/>
      <w:r/>
      <w:bookmarkEnd w:id="21"/>
      <w:r/>
      <w:bookmarkEnd w:id="22"/>
      <w:r/>
      <w:bookmarkEnd w:id="23"/>
      <w:r/>
      <w:r/>
    </w:p>
    <w:p>
      <w:pPr>
        <w:ind w:firstLine="480"/>
        <w:spacing w:line="360" w:lineRule="auto"/>
        <w:rPr>
          <w:color w:val="000000"/>
          <w:sz w:val="24"/>
          <w:highlight w:val="none"/>
        </w:rPr>
      </w:pPr>
      <w:r>
        <w:rPr>
          <w:color w:val="000000"/>
          <w:sz w:val="24"/>
          <w:highlight w:val="none"/>
        </w:rPr>
        <w:t xml:space="preserve">自本公告发布之日起3个工作日。</w:t>
      </w:r>
      <w:r/>
    </w:p>
    <w:p>
      <w:pPr>
        <w:pStyle w:val="950"/>
        <w:ind w:firstLine="482"/>
        <w:jc w:val="left"/>
        <w:spacing w:before="0" w:line="360" w:lineRule="auto"/>
        <w:rPr>
          <w:rFonts w:ascii="Times New Roman" w:hAnsi="Times New Roman" w:eastAsia="宋体"/>
          <w:color w:val="000000"/>
          <w:sz w:val="24"/>
          <w:szCs w:val="24"/>
          <w:highlight w:val="none"/>
        </w:rPr>
      </w:pPr>
      <w:r/>
      <w:bookmarkStart w:id="24" w:name="_Toc35393626"/>
      <w:r/>
      <w:bookmarkStart w:id="25" w:name="_Toc35393795"/>
      <w:r>
        <w:rPr>
          <w:rFonts w:ascii="Times New Roman" w:hAnsi="Times New Roman" w:eastAsia="宋体"/>
          <w:color w:val="000000"/>
          <w:sz w:val="24"/>
          <w:szCs w:val="24"/>
          <w:highlight w:val="none"/>
        </w:rPr>
        <w:t xml:space="preserve">六、其他补充事宜</w:t>
      </w:r>
      <w:bookmarkEnd w:id="24"/>
      <w:r/>
      <w:bookmarkEnd w:id="25"/>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lang w:bidi="ar"/>
        </w:rPr>
        <w:t xml:space="preserve">无</w:t>
      </w:r>
      <w:r>
        <w:rPr>
          <w:rFonts w:hint="eastAsia" w:ascii="宋体" w:hAnsi="宋体" w:cs="宋体"/>
          <w:color w:val="000000"/>
          <w:sz w:val="24"/>
          <w:highlight w:val="none"/>
          <w:lang w:bidi="ar"/>
        </w:rPr>
        <w:t xml:space="preserve">。</w:t>
      </w:r>
      <w:r/>
    </w:p>
    <w:p>
      <w:pPr>
        <w:ind w:firstLine="480"/>
        <w:jc w:val="left"/>
        <w:spacing w:line="360" w:lineRule="auto"/>
        <w:widowControl/>
        <w:rPr>
          <w:bCs/>
          <w:color w:val="000000"/>
          <w:sz w:val="24"/>
          <w:highlight w:val="none"/>
          <w:lang w:bidi="ar"/>
        </w:rPr>
      </w:pPr>
      <w:r>
        <w:rPr>
          <w:color w:val="000000"/>
          <w:sz w:val="24"/>
          <w:highlight w:val="none"/>
          <w:lang w:bidi="ar"/>
        </w:rPr>
        <w:t xml:space="preserve">2.本项目采用全流程电子化采购方式，请供应商认真学习</w:t>
      </w:r>
      <w:r>
        <w:rPr>
          <w:rFonts w:hint="eastAsia"/>
          <w:color w:val="000000"/>
          <w:sz w:val="24"/>
          <w:highlight w:val="none"/>
          <w:lang w:eastAsia="zh-CN" w:bidi="ar"/>
        </w:rPr>
        <w:t xml:space="preserve">政府采购一体化平台“苏采云”</w:t>
      </w:r>
      <w:r>
        <w:rPr>
          <w:color w:val="000000"/>
          <w:sz w:val="24"/>
          <w:highlight w:val="none"/>
          <w:lang w:bidi="ar"/>
        </w:rPr>
        <w:t xml:space="preserve">发布的相关操作手册，办理CA认证证书、进行</w:t>
      </w:r>
      <w:r>
        <w:rPr>
          <w:rFonts w:hint="eastAsia"/>
          <w:color w:val="000000"/>
          <w:sz w:val="24"/>
          <w:highlight w:val="none"/>
          <w:lang w:eastAsia="zh-CN" w:bidi="ar"/>
        </w:rPr>
        <w:t xml:space="preserve">政府采购一体化平台“苏采云”</w:t>
      </w:r>
      <w:r>
        <w:rPr>
          <w:color w:val="000000"/>
          <w:sz w:val="24"/>
          <w:highlight w:val="none"/>
          <w:lang w:bidi="ar"/>
        </w:rPr>
        <w:t xml:space="preserve">注册绑定，并认真核实</w:t>
      </w:r>
      <w:r>
        <w:rPr>
          <w:bCs/>
          <w:color w:val="000000"/>
          <w:sz w:val="24"/>
          <w:highlight w:val="none"/>
          <w:lang w:bidi="ar"/>
        </w:rPr>
        <w:t xml:space="preserve">数字认证证书情况确认是否符合本项目电子化采购流程要求。</w:t>
      </w:r>
      <w:r/>
    </w:p>
    <w:p>
      <w:pPr>
        <w:ind w:firstLine="480"/>
        <w:spacing w:line="360" w:lineRule="auto"/>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 xml:space="preserve">0519-85588210</w:t>
      </w:r>
      <w:r/>
    </w:p>
    <w:p>
      <w:pPr>
        <w:ind w:firstLine="480"/>
        <w:spacing w:line="360" w:lineRule="auto"/>
        <w:rPr>
          <w:color w:val="000000"/>
          <w:sz w:val="24"/>
          <w:highlight w:val="none"/>
          <w:lang w:bidi="ar"/>
        </w:rPr>
      </w:pPr>
      <w:r>
        <w:rPr>
          <w:color w:val="000000"/>
          <w:sz w:val="24"/>
          <w:highlight w:val="none"/>
          <w:lang w:bidi="ar"/>
        </w:rPr>
        <w:t xml:space="preserve">CA认证证书</w:t>
      </w:r>
      <w:r>
        <w:rPr>
          <w:rFonts w:hint="eastAsia"/>
          <w:color w:val="000000"/>
          <w:sz w:val="24"/>
          <w:highlight w:val="none"/>
          <w:lang w:bidi="ar"/>
        </w:rPr>
        <w:t xml:space="preserve">办理（可邮寄）联系电话   </w:t>
      </w:r>
      <w:r>
        <w:rPr>
          <w:color w:val="000000"/>
          <w:sz w:val="24"/>
          <w:highlight w:val="none"/>
          <w:lang w:bidi="ar"/>
        </w:rPr>
        <w:t xml:space="preserve">0519  85588120</w:t>
      </w:r>
      <w:r/>
    </w:p>
    <w:p>
      <w:pPr>
        <w:ind w:firstLine="480"/>
        <w:jc w:val="left"/>
        <w:spacing w:line="360" w:lineRule="auto"/>
        <w:widowControl/>
        <w:rPr>
          <w:color w:val="000000"/>
          <w:sz w:val="24"/>
          <w:highlight w:val="none"/>
          <w:lang w:bidi="ar"/>
        </w:rPr>
      </w:pPr>
      <w:r>
        <w:rPr>
          <w:color w:val="000000"/>
          <w:sz w:val="24"/>
          <w:highlight w:val="none"/>
          <w:lang w:bidi="ar"/>
        </w:rPr>
        <w:t xml:space="preserve">2.1办理CA认证证书</w:t>
      </w:r>
      <w:r/>
    </w:p>
    <w:p>
      <w:pPr>
        <w:ind w:firstLine="480"/>
        <w:jc w:val="left"/>
        <w:spacing w:line="360" w:lineRule="auto"/>
        <w:widowControl/>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网“下载中心”下载并查阅江苏省政府采购数字证书CA及电子签章办理指南</w:t>
      </w:r>
      <w:r>
        <w:rPr>
          <w:color w:val="000000"/>
          <w:sz w:val="24"/>
          <w:highlight w:val="none"/>
          <w:lang w:bidi="ar"/>
        </w:rPr>
        <w:t xml:space="preserve">，按照程序要求办理。</w:t>
      </w:r>
      <w:r/>
    </w:p>
    <w:p>
      <w:pPr>
        <w:ind w:firstLine="480"/>
        <w:spacing w:line="360" w:lineRule="auto"/>
        <w:rPr>
          <w:color w:val="000000"/>
          <w:sz w:val="24"/>
          <w:highlight w:val="none"/>
          <w:lang w:bidi="ar"/>
        </w:rPr>
      </w:pPr>
      <w:r>
        <w:rPr>
          <w:color w:val="000000"/>
          <w:sz w:val="24"/>
          <w:highlight w:val="none"/>
          <w:lang w:bidi="ar"/>
        </w:rPr>
        <w:t xml:space="preserve">2.2注册</w:t>
      </w:r>
      <w:r/>
    </w:p>
    <w:p>
      <w:pPr>
        <w:ind w:firstLine="480"/>
        <w:spacing w:line="360" w:lineRule="auto"/>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网“下载中心”-“苏采云”系统供应商操作手册，查阅后</w:t>
      </w:r>
      <w:r>
        <w:rPr>
          <w:color w:val="000000"/>
          <w:sz w:val="24"/>
          <w:highlight w:val="none"/>
          <w:lang w:bidi="ar"/>
        </w:rPr>
        <w:t xml:space="preserve">进行自助注册。</w:t>
      </w:r>
      <w:r/>
    </w:p>
    <w:p>
      <w:pPr>
        <w:ind w:firstLine="480"/>
        <w:jc w:val="left"/>
        <w:spacing w:line="360" w:lineRule="auto"/>
        <w:widowControl/>
        <w:rPr>
          <w:color w:val="000000"/>
          <w:sz w:val="24"/>
          <w:highlight w:val="none"/>
          <w:lang w:bidi="ar"/>
        </w:rPr>
      </w:pPr>
      <w:r>
        <w:rPr>
          <w:color w:val="000000"/>
          <w:sz w:val="24"/>
          <w:highlight w:val="none"/>
          <w:lang w:bidi="ar"/>
        </w:rPr>
        <w:t xml:space="preserve">2.3</w:t>
      </w:r>
      <w:r>
        <w:rPr>
          <w:rFonts w:hint="eastAsia"/>
          <w:color w:val="000000"/>
          <w:sz w:val="24"/>
          <w:highlight w:val="none"/>
          <w:lang w:bidi="ar"/>
        </w:rPr>
        <w:t xml:space="preserve">控件</w:t>
      </w:r>
      <w:r>
        <w:rPr>
          <w:color w:val="000000"/>
          <w:sz w:val="24"/>
          <w:highlight w:val="none"/>
          <w:lang w:bidi="ar"/>
        </w:rPr>
        <w:t xml:space="preserve">、客户端下载</w:t>
      </w:r>
      <w:r/>
    </w:p>
    <w:p>
      <w:pPr>
        <w:ind w:firstLine="480"/>
        <w:jc w:val="left"/>
        <w:spacing w:line="360" w:lineRule="auto"/>
        <w:widowControl/>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网“下载中心”-政府采购管理交易系统（苏采云）CA及签章控件驱动</w:t>
      </w:r>
      <w:r>
        <w:rPr>
          <w:rFonts w:hint="eastAsia"/>
          <w:color w:val="000000"/>
          <w:sz w:val="24"/>
          <w:highlight w:val="none"/>
          <w:lang w:eastAsia="zh-CN" w:bidi="ar"/>
        </w:rPr>
        <w:t xml:space="preserve">，</w:t>
      </w:r>
      <w:r>
        <w:rPr>
          <w:rFonts w:hint="eastAsia"/>
          <w:color w:val="000000"/>
          <w:sz w:val="24"/>
          <w:highlight w:val="none"/>
          <w:lang w:val="en-US" w:eastAsia="zh-CN" w:bidi="ar"/>
        </w:rPr>
        <w:t xml:space="preserve">下载并安装驱动</w:t>
      </w:r>
      <w:r>
        <w:rPr>
          <w:color w:val="000000"/>
          <w:sz w:val="24"/>
          <w:highlight w:val="none"/>
          <w:lang w:bidi="ar"/>
        </w:rPr>
        <w:t xml:space="preserve">。</w:t>
      </w:r>
      <w:r/>
    </w:p>
    <w:p>
      <w:pPr>
        <w:ind w:firstLine="480"/>
        <w:spacing w:line="360" w:lineRule="auto"/>
        <w:rPr>
          <w:color w:val="000000"/>
          <w:sz w:val="24"/>
          <w:highlight w:val="none"/>
          <w:lang w:bidi="ar"/>
        </w:rPr>
      </w:pPr>
      <w:r>
        <w:rPr>
          <w:color w:val="000000"/>
          <w:sz w:val="24"/>
          <w:highlight w:val="none"/>
          <w:lang w:bidi="ar"/>
        </w:rPr>
        <w:t xml:space="preserve">2.4 获取电子</w:t>
      </w:r>
      <w:r>
        <w:rPr>
          <w:rFonts w:hint="eastAsia"/>
          <w:color w:val="000000"/>
          <w:sz w:val="24"/>
          <w:highlight w:val="none"/>
          <w:lang w:val="en-US" w:eastAsia="zh-CN" w:bidi="ar"/>
        </w:rPr>
        <w:t xml:space="preserve">磋商文件</w:t>
      </w:r>
      <w:r/>
    </w:p>
    <w:p>
      <w:pPr>
        <w:ind w:firstLine="480"/>
        <w:spacing w:line="360" w:lineRule="auto"/>
        <w:rPr>
          <w:color w:val="000000"/>
          <w:sz w:val="24"/>
          <w:highlight w:val="none"/>
          <w:lang w:bidi="ar"/>
        </w:rPr>
      </w:pPr>
      <w:r>
        <w:rPr>
          <w:color w:val="000000"/>
          <w:sz w:val="24"/>
          <w:highlight w:val="none"/>
          <w:lang w:bidi="ar"/>
        </w:rPr>
        <w:t xml:space="preserve">供应商持CA数字认证证书登录</w:t>
      </w:r>
      <w:r>
        <w:rPr>
          <w:rFonts w:hint="eastAsia"/>
          <w:color w:val="000000"/>
          <w:sz w:val="24"/>
          <w:highlight w:val="none"/>
          <w:lang w:eastAsia="zh-CN" w:bidi="ar"/>
        </w:rPr>
        <w:t xml:space="preserve">政府采购一体化平台“苏采云”</w:t>
      </w:r>
      <w:r>
        <w:rPr>
          <w:color w:val="000000"/>
          <w:sz w:val="24"/>
          <w:highlight w:val="none"/>
          <w:lang w:bidi="ar"/>
        </w:rPr>
        <w:t xml:space="preserve">获取电子</w:t>
      </w:r>
      <w:r>
        <w:rPr>
          <w:rFonts w:hint="eastAsia"/>
          <w:color w:val="000000"/>
          <w:sz w:val="24"/>
          <w:highlight w:val="none"/>
          <w:lang w:eastAsia="zh-CN" w:bidi="ar"/>
        </w:rPr>
        <w:t xml:space="preserve">磋商文件</w:t>
      </w:r>
      <w:r>
        <w:rPr>
          <w:color w:val="000000"/>
          <w:sz w:val="24"/>
          <w:highlight w:val="none"/>
          <w:lang w:bidi="ar"/>
        </w:rPr>
        <w:t xml:space="preserve">。未在规定期限内通过</w:t>
      </w:r>
      <w:r>
        <w:rPr>
          <w:rFonts w:hint="eastAsia"/>
          <w:color w:val="000000"/>
          <w:sz w:val="24"/>
          <w:highlight w:val="none"/>
          <w:lang w:eastAsia="zh-CN" w:bidi="ar"/>
        </w:rPr>
        <w:t xml:space="preserve">政府采购一体化平台“苏采云”</w:t>
      </w:r>
      <w:r>
        <w:rPr>
          <w:color w:val="000000"/>
          <w:sz w:val="24"/>
          <w:highlight w:val="none"/>
          <w:lang w:bidi="ar"/>
        </w:rPr>
        <w:t xml:space="preserve">获取</w:t>
      </w:r>
      <w:r>
        <w:rPr>
          <w:rFonts w:hint="eastAsia"/>
          <w:color w:val="000000"/>
          <w:sz w:val="24"/>
          <w:highlight w:val="none"/>
          <w:lang w:eastAsia="zh-CN" w:bidi="ar"/>
        </w:rPr>
        <w:t xml:space="preserve">磋商文件</w:t>
      </w:r>
      <w:r>
        <w:rPr>
          <w:color w:val="000000"/>
          <w:sz w:val="24"/>
          <w:highlight w:val="none"/>
          <w:lang w:bidi="ar"/>
        </w:rPr>
        <w:t xml:space="preserve">的</w:t>
      </w:r>
      <w:r>
        <w:rPr>
          <w:b/>
          <w:color w:val="000000"/>
          <w:sz w:val="24"/>
          <w:highlight w:val="none"/>
          <w:lang w:bidi="ar"/>
        </w:rPr>
        <w:t xml:space="preserve">响应无效</w:t>
      </w:r>
      <w:r>
        <w:rPr>
          <w:color w:val="000000"/>
          <w:sz w:val="24"/>
          <w:highlight w:val="none"/>
          <w:lang w:bidi="ar"/>
        </w:rPr>
        <w:t xml:space="preserve">。</w:t>
      </w:r>
      <w:r/>
    </w:p>
    <w:p>
      <w:pPr>
        <w:ind w:firstLine="480"/>
        <w:spacing w:line="360" w:lineRule="auto"/>
        <w:rPr>
          <w:color w:val="000000"/>
          <w:sz w:val="24"/>
          <w:highlight w:val="none"/>
          <w:lang w:bidi="ar"/>
        </w:rPr>
      </w:pPr>
      <w:r>
        <w:rPr>
          <w:color w:val="000000"/>
          <w:sz w:val="24"/>
          <w:highlight w:val="none"/>
          <w:lang w:bidi="ar"/>
        </w:rPr>
        <w:t xml:space="preserve">2.5编制电子响应文件</w:t>
      </w:r>
      <w:r/>
    </w:p>
    <w:p>
      <w:pPr>
        <w:ind w:firstLine="480"/>
        <w:spacing w:line="360" w:lineRule="auto"/>
        <w:rPr>
          <w:color w:val="000000"/>
          <w:sz w:val="24"/>
          <w:highlight w:val="none"/>
          <w:lang w:bidi="ar"/>
        </w:rPr>
      </w:pPr>
      <w:r>
        <w:rPr>
          <w:color w:val="000000"/>
          <w:sz w:val="24"/>
          <w:highlight w:val="none"/>
          <w:lang w:bidi="ar"/>
        </w:rPr>
        <w:t xml:space="preserve">供应商应使用电子响应</w:t>
      </w:r>
      <w:r>
        <w:rPr>
          <w:rFonts w:hint="eastAsia"/>
          <w:color w:val="000000"/>
          <w:sz w:val="24"/>
          <w:highlight w:val="none"/>
          <w:lang w:bidi="ar"/>
        </w:rPr>
        <w:t xml:space="preserve">文件制作</w:t>
      </w:r>
      <w:r>
        <w:rPr>
          <w:color w:val="000000"/>
          <w:sz w:val="24"/>
          <w:highlight w:val="none"/>
          <w:lang w:bidi="ar"/>
        </w:rPr>
        <w:t xml:space="preserve">客户端编制电子响应文件并进行线上响应，供应商电子响应文件需要加密并加盖电子签章</w:t>
      </w:r>
      <w:r>
        <w:rPr>
          <w:bCs/>
          <w:color w:val="000000"/>
          <w:sz w:val="24"/>
          <w:highlight w:val="none"/>
          <w:lang w:bidi="ar"/>
        </w:rPr>
        <w:t xml:space="preserve">，如无法按照要求在电子响应文件中加盖电子签章和加密，请及时通过技术支持服务热线联系技术人员</w:t>
      </w:r>
      <w:r>
        <w:rPr>
          <w:color w:val="000000"/>
          <w:sz w:val="24"/>
          <w:highlight w:val="none"/>
          <w:lang w:bidi="ar"/>
        </w:rPr>
        <w:t xml:space="preserve">。</w:t>
      </w:r>
      <w:r/>
    </w:p>
    <w:p>
      <w:pPr>
        <w:ind w:firstLine="480"/>
        <w:jc w:val="left"/>
        <w:spacing w:line="360" w:lineRule="auto"/>
        <w:widowControl/>
        <w:rPr>
          <w:color w:val="000000"/>
          <w:sz w:val="24"/>
          <w:highlight w:val="none"/>
          <w:lang w:val="zh-TW" w:bidi="ar"/>
        </w:rPr>
      </w:pPr>
      <w:r>
        <w:rPr>
          <w:color w:val="000000"/>
          <w:sz w:val="24"/>
          <w:highlight w:val="none"/>
          <w:lang w:bidi="ar"/>
        </w:rPr>
        <w:t xml:space="preserve">2</w:t>
      </w:r>
      <w:r>
        <w:rPr>
          <w:color w:val="000000"/>
          <w:sz w:val="24"/>
          <w:highlight w:val="none"/>
          <w:lang w:val="zh-TW" w:eastAsia="zh-TW" w:bidi="ar"/>
        </w:rPr>
        <w:t xml:space="preserve">.6</w:t>
      </w:r>
      <w:r>
        <w:rPr>
          <w:color w:val="000000"/>
          <w:sz w:val="24"/>
          <w:highlight w:val="none"/>
          <w:lang w:val="zh-TW" w:bidi="ar"/>
        </w:rPr>
        <w:t xml:space="preserve">提交电子响应文件</w:t>
      </w:r>
      <w:r/>
    </w:p>
    <w:p>
      <w:pPr>
        <w:ind w:firstLine="480"/>
        <w:jc w:val="left"/>
        <w:spacing w:line="360" w:lineRule="auto"/>
        <w:widowControl/>
        <w:rPr>
          <w:color w:val="000000"/>
          <w:sz w:val="24"/>
          <w:highlight w:val="none"/>
          <w:lang w:bidi="ar"/>
        </w:rPr>
      </w:pPr>
      <w:r>
        <w:rPr>
          <w:color w:val="000000"/>
          <w:sz w:val="24"/>
          <w:highlight w:val="none"/>
          <w:lang w:bidi="ar"/>
        </w:rPr>
        <w:t xml:space="preserve">供应商应于响应截止时间前在</w:t>
      </w:r>
      <w:r>
        <w:rPr>
          <w:rFonts w:hint="eastAsia"/>
          <w:color w:val="000000"/>
          <w:sz w:val="24"/>
          <w:highlight w:val="none"/>
          <w:lang w:eastAsia="zh-CN" w:bidi="ar"/>
        </w:rPr>
        <w:t xml:space="preserve">政府采购一体化平台“苏采云”</w:t>
      </w:r>
      <w:r>
        <w:rPr>
          <w:color w:val="000000"/>
          <w:sz w:val="24"/>
          <w:highlight w:val="none"/>
          <w:lang w:bidi="ar"/>
        </w:rPr>
        <w:t xml:space="preserve">提交电子响应文件，上传电子响应文件过程中请保持与互联网的连接畅通。</w:t>
      </w:r>
      <w:r/>
    </w:p>
    <w:p>
      <w:pPr>
        <w:ind w:firstLine="480"/>
        <w:jc w:val="left"/>
        <w:spacing w:line="360" w:lineRule="auto"/>
        <w:widowControl/>
        <w:rPr>
          <w:color w:val="000000"/>
          <w:sz w:val="24"/>
          <w:highlight w:val="none"/>
          <w:lang w:eastAsia="zh-TW" w:bidi="ar"/>
        </w:rPr>
      </w:pPr>
      <w:r>
        <w:rPr>
          <w:color w:val="000000"/>
          <w:sz w:val="24"/>
          <w:highlight w:val="none"/>
          <w:lang w:bidi="ar"/>
        </w:rPr>
        <w:t xml:space="preserve">2</w:t>
      </w:r>
      <w:r>
        <w:rPr>
          <w:color w:val="000000"/>
          <w:sz w:val="24"/>
          <w:highlight w:val="none"/>
          <w:lang w:val="zh-TW" w:bidi="ar"/>
        </w:rPr>
        <w:t xml:space="preserve">.</w:t>
      </w:r>
      <w:r>
        <w:rPr>
          <w:color w:val="000000"/>
          <w:sz w:val="24"/>
          <w:highlight w:val="none"/>
          <w:lang w:val="zh-TW" w:eastAsia="zh-TW" w:bidi="ar"/>
        </w:rPr>
        <w:t xml:space="preserve">7</w:t>
      </w:r>
      <w:r>
        <w:rPr>
          <w:color w:val="000000"/>
          <w:sz w:val="24"/>
          <w:highlight w:val="none"/>
          <w:lang w:val="zh-TW" w:bidi="ar"/>
        </w:rPr>
        <w:t xml:space="preserve">电子开标</w:t>
      </w:r>
      <w:r/>
    </w:p>
    <w:p>
      <w:pPr>
        <w:ind w:firstLine="480"/>
        <w:spacing w:line="360" w:lineRule="auto"/>
        <w:rPr>
          <w:rFonts w:hint="eastAsia"/>
          <w:color w:val="000000"/>
          <w:sz w:val="24"/>
          <w:highlight w:val="none"/>
          <w:lang w:val="zh-TW" w:bidi="ar"/>
        </w:rPr>
      </w:pPr>
      <w:r>
        <w:rPr>
          <w:color w:val="000000"/>
          <w:sz w:val="24"/>
          <w:highlight w:val="none"/>
          <w:lang w:val="zh-TW" w:bidi="ar"/>
        </w:rPr>
        <w:t xml:space="preserve">供应商使用</w:t>
      </w:r>
      <w:r>
        <w:rPr>
          <w:color w:val="000000"/>
          <w:sz w:val="24"/>
          <w:highlight w:val="none"/>
          <w:lang w:bidi="ar"/>
        </w:rPr>
        <w:t xml:space="preserve">CA认证证书</w:t>
      </w:r>
      <w:r>
        <w:rPr>
          <w:color w:val="000000"/>
          <w:sz w:val="24"/>
          <w:highlight w:val="none"/>
          <w:lang w:val="zh-TW" w:bidi="ar"/>
        </w:rPr>
        <w:t xml:space="preserve">登录</w:t>
      </w:r>
      <w:r>
        <w:rPr>
          <w:rFonts w:hint="eastAsia"/>
          <w:color w:val="000000"/>
          <w:sz w:val="24"/>
          <w:highlight w:val="none"/>
          <w:lang w:eastAsia="zh-CN" w:bidi="ar"/>
        </w:rPr>
        <w:t xml:space="preserve">政府采购一体化平台“苏采云”</w:t>
      </w:r>
      <w:r>
        <w:rPr>
          <w:color w:val="000000"/>
          <w:sz w:val="24"/>
          <w:highlight w:val="none"/>
          <w:lang w:bidi="ar"/>
        </w:rPr>
        <w:t xml:space="preserve">进行电子</w:t>
      </w:r>
      <w:r>
        <w:rPr>
          <w:rFonts w:hint="eastAsia"/>
          <w:color w:val="000000"/>
          <w:sz w:val="24"/>
          <w:highlight w:val="none"/>
          <w:lang w:bidi="ar"/>
        </w:rPr>
        <w:t xml:space="preserve">化不见面</w:t>
      </w:r>
      <w:r>
        <w:rPr>
          <w:color w:val="000000"/>
          <w:sz w:val="24"/>
          <w:highlight w:val="none"/>
          <w:lang w:bidi="ar"/>
        </w:rPr>
        <w:t xml:space="preserve">开标</w:t>
      </w:r>
      <w:r>
        <w:rPr>
          <w:color w:val="000000"/>
          <w:sz w:val="24"/>
          <w:highlight w:val="none"/>
          <w:lang w:val="zh-TW" w:bidi="ar"/>
        </w:rPr>
        <w:t xml:space="preserve">。</w:t>
      </w:r>
      <w:r/>
    </w:p>
    <w:p>
      <w:pPr>
        <w:ind w:firstLine="480"/>
        <w:spacing w:line="360" w:lineRule="auto"/>
        <w:rPr>
          <w:rFonts w:hint="eastAsia"/>
          <w:color w:val="000000"/>
          <w:sz w:val="24"/>
          <w:highlight w:val="none"/>
          <w:lang w:val="zh-TW" w:bidi="ar"/>
        </w:rPr>
      </w:pPr>
      <w:r>
        <w:rPr>
          <w:color w:val="000000"/>
          <w:sz w:val="24"/>
          <w:highlight w:val="none"/>
          <w:lang w:bidi="ar"/>
        </w:rPr>
        <w:t xml:space="preserve">2</w:t>
      </w:r>
      <w:r>
        <w:rPr>
          <w:rFonts w:hint="eastAsia"/>
          <w:color w:val="000000"/>
          <w:sz w:val="24"/>
          <w:highlight w:val="none"/>
          <w:lang w:val="zh-TW" w:bidi="ar"/>
        </w:rPr>
        <w:t xml:space="preserve">.8注意事项</w:t>
      </w:r>
      <w:r/>
    </w:p>
    <w:p>
      <w:pPr>
        <w:ind w:firstLine="480"/>
        <w:spacing w:line="360" w:lineRule="auto"/>
        <w:rPr>
          <w:color w:val="000000"/>
          <w:sz w:val="24"/>
          <w:highlight w:val="none"/>
          <w:lang w:eastAsia="zh-TW"/>
        </w:rPr>
      </w:pPr>
      <w:r>
        <w:rPr>
          <w:color w:val="000000"/>
          <w:sz w:val="24"/>
          <w:highlight w:val="none"/>
          <w:lang w:val="zh-TW" w:bidi="ar"/>
        </w:rPr>
        <w:t xml:space="preserve">供应商</w:t>
      </w:r>
      <w:r>
        <w:rPr>
          <w:rFonts w:hint="eastAsia"/>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进行操作，否则造成相应后果由供应商自行承担。</w:t>
      </w:r>
      <w:r/>
    </w:p>
    <w:p>
      <w:pPr>
        <w:ind w:firstLine="480"/>
        <w:spacing w:line="360" w:lineRule="auto"/>
        <w:rPr>
          <w:color w:val="000000"/>
          <w:sz w:val="24"/>
          <w:highlight w:val="none"/>
          <w:lang w:val="zh-TW" w:bidi="ar"/>
        </w:rPr>
      </w:pPr>
      <w:r>
        <w:rPr>
          <w:color w:val="000000"/>
          <w:sz w:val="24"/>
          <w:highlight w:val="none"/>
          <w:lang w:bidi="ar"/>
        </w:rPr>
        <w:t xml:space="preserve">3</w:t>
      </w:r>
      <w:r>
        <w:rPr>
          <w:rFonts w:hint="eastAsia"/>
          <w:color w:val="000000"/>
          <w:sz w:val="24"/>
          <w:highlight w:val="none"/>
          <w:lang w:val="zh-TW" w:bidi="ar"/>
        </w:rPr>
        <w:t xml:space="preserve">.关于常州市中小企业政府采购信用融资：</w:t>
      </w:r>
      <w:r/>
    </w:p>
    <w:p>
      <w:pPr>
        <w:ind w:firstLine="480"/>
        <w:spacing w:line="360" w:lineRule="auto"/>
        <w:rPr>
          <w:color w:val="000000"/>
          <w:sz w:val="24"/>
          <w:highlight w:val="none"/>
          <w:lang w:val="zh-TW"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50"/>
        <w:ind w:firstLine="482"/>
        <w:jc w:val="left"/>
        <w:spacing w:before="0" w:line="360" w:lineRule="auto"/>
        <w:rPr>
          <w:rFonts w:ascii="Times New Roman" w:hAnsi="Times New Roman" w:eastAsia="宋体"/>
          <w:color w:val="000000"/>
          <w:sz w:val="24"/>
          <w:szCs w:val="24"/>
          <w:highlight w:val="none"/>
        </w:rPr>
      </w:pPr>
      <w:r/>
      <w:bookmarkStart w:id="26" w:name="_Toc35393627"/>
      <w:r/>
      <w:bookmarkStart w:id="27" w:name="_Toc28359085"/>
      <w:r/>
      <w:bookmarkStart w:id="28" w:name="_Toc28359008"/>
      <w:r/>
      <w:bookmarkStart w:id="29" w:name="_Toc35393796"/>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6"/>
      <w:r/>
      <w:bookmarkEnd w:id="27"/>
      <w:r/>
      <w:bookmarkEnd w:id="28"/>
      <w:r/>
      <w:bookmarkEnd w:id="29"/>
      <w:r/>
      <w:r/>
    </w:p>
    <w:p>
      <w:pPr>
        <w:ind w:firstLine="482"/>
        <w:spacing w:line="360" w:lineRule="auto"/>
        <w:widowControl/>
        <w:rPr>
          <w:b/>
          <w:color w:val="000000"/>
          <w:sz w:val="24"/>
          <w:highlight w:val="none"/>
        </w:rPr>
      </w:pPr>
      <w:r>
        <w:rPr>
          <w:b/>
          <w:color w:val="000000"/>
          <w:sz w:val="24"/>
          <w:highlight w:val="none"/>
        </w:rPr>
        <w:t xml:space="preserve">1.采购人信息</w:t>
      </w:r>
      <w:r/>
    </w:p>
    <w:p>
      <w:pPr>
        <w:ind w:firstLine="480"/>
        <w:spacing w:line="360" w:lineRule="auto"/>
        <w:rPr>
          <w:rFonts w:hint="eastAsia" w:ascii="Times New Roman" w:hAnsi="Times New Roman" w:eastAsia="宋体" w:cs="Times New Roman"/>
          <w:color w:val="000000"/>
          <w:sz w:val="24"/>
          <w:highlight w:val="none"/>
          <w:lang w:eastAsia="zh-CN"/>
        </w:rPr>
      </w:pPr>
      <w:r/>
      <w:bookmarkStart w:id="30" w:name="_Toc28359009"/>
      <w:r/>
      <w:bookmarkStart w:id="31" w:name="_Toc28359086"/>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江苏常州天宁经济开发区管理委员会</w:t>
      </w:r>
      <w:r/>
    </w:p>
    <w:p>
      <w:pPr>
        <w:ind w:firstLine="480"/>
        <w:jc w:val="left"/>
        <w:keepLines w:val="0"/>
        <w:keepNext w:val="0"/>
        <w:spacing w:before="0" w:beforeAutospacing="0" w:line="360" w:lineRule="auto"/>
        <w:widowControl/>
        <w:rPr>
          <w:rFonts w:hint="eastAsia" w:ascii="Times New Roman" w:hAnsi="Times New Roman" w:eastAsia="宋体" w:cs="Times New Roman"/>
          <w:color w:val="000000"/>
          <w:sz w:val="24"/>
          <w:highlight w:val="none"/>
        </w:rPr>
        <w:suppressLineNumbers w:val="0"/>
      </w:pPr>
      <w:r>
        <w:rPr>
          <w:rFonts w:hint="eastAsia" w:ascii="Times New Roman" w:hAnsi="Times New Roman" w:eastAsia="宋体" w:cs="Times New Roman"/>
          <w:color w:val="000000"/>
          <w:sz w:val="24"/>
          <w:highlight w:val="none"/>
        </w:rPr>
        <w:t xml:space="preserve">地    址</w:t>
      </w:r>
      <w:r>
        <w:rPr>
          <w:rFonts w:hint="eastAsia" w:ascii="Times New Roman" w:hAnsi="Times New Roman" w:eastAsia="宋体" w:cs="Times New Roman"/>
          <w:color w:val="000000"/>
          <w:sz w:val="24"/>
          <w:highlight w:val="none"/>
          <w:u w:val="none"/>
        </w:rPr>
        <w:t xml:space="preserve">：</w:t>
      </w:r>
      <w:r>
        <w:rPr>
          <w:rFonts w:hint="eastAsia" w:ascii="Times New Roman" w:hAnsi="Times New Roman" w:eastAsia="宋体" w:cs="Times New Roman"/>
          <w:color w:val="000000"/>
          <w:sz w:val="24"/>
          <w:szCs w:val="22"/>
          <w:highlight w:val="none"/>
          <w:lang w:val="en-US" w:eastAsia="zh-CN" w:bidi="ar"/>
        </w:rPr>
        <w:t xml:space="preserve">江苏省常州市天宁区河海东路9号</w:t>
      </w:r>
      <w:r/>
    </w:p>
    <w:p>
      <w:pPr>
        <w:ind w:firstLine="480"/>
        <w:spacing w:line="360" w:lineRule="auto"/>
        <w:rPr>
          <w:rFonts w:ascii="Times New Roman" w:hAnsi="Times New Roman" w:eastAsia="宋体" w:cs="Times New Roman"/>
          <w:color w:val="000000"/>
          <w:sz w:val="24"/>
          <w:highlight w:val="none"/>
          <w:lang w:val="en-US"/>
        </w:rPr>
      </w:pPr>
      <w:r>
        <w:rPr>
          <w:rFonts w:hint="eastAsia" w:ascii="Times New Roman" w:hAnsi="Times New Roman" w:eastAsia="宋体" w:cs="Times New Roman"/>
          <w:color w:val="000000"/>
          <w:sz w:val="24"/>
          <w:highlight w:val="none"/>
          <w:u w:val="none"/>
        </w:rPr>
        <w:t xml:space="preserve">联系方式：</w:t>
      </w:r>
      <w:r>
        <w:rPr>
          <w:rFonts w:hint="eastAsia" w:ascii="宋体" w:hAnsi="宋体" w:cs="宋体"/>
          <w:color w:val="000000"/>
          <w:sz w:val="24"/>
          <w:highlight w:val="none"/>
          <w:u w:val="none"/>
          <w:lang w:val="en-US" w:eastAsia="zh-CN" w:bidi="ar"/>
        </w:rPr>
        <w:t xml:space="preserve">刘工 0519-85500890   </w:t>
      </w:r>
      <w:bookmarkEnd w:id="30"/>
      <w:bookmarkEnd w:id="31"/>
      <w:r/>
    </w:p>
    <w:p>
      <w:pPr>
        <w:ind w:firstLine="482"/>
        <w:spacing w:line="360" w:lineRule="auto"/>
        <w:widowControl/>
        <w:rPr>
          <w:b/>
          <w:color w:val="000000"/>
          <w:sz w:val="24"/>
          <w:highlight w:val="none"/>
        </w:rPr>
      </w:pPr>
      <w:r>
        <w:rPr>
          <w:b/>
          <w:color w:val="000000"/>
          <w:sz w:val="24"/>
          <w:highlight w:val="none"/>
        </w:rPr>
        <w:t xml:space="preserve">2.采购代理机构信息</w:t>
      </w:r>
      <w:r/>
    </w:p>
    <w:p>
      <w:pPr>
        <w:ind w:firstLine="480"/>
        <w:spacing w:line="360" w:lineRule="auto"/>
        <w:rPr>
          <w:rFonts w:hint="eastAsia" w:eastAsia="宋体"/>
          <w:color w:val="000000"/>
          <w:sz w:val="24"/>
          <w:highlight w:val="none"/>
          <w:lang w:eastAsia="zh-CN"/>
        </w:rPr>
      </w:pPr>
      <w:r/>
      <w:bookmarkStart w:id="32" w:name="_Toc28359010"/>
      <w:r/>
      <w:bookmarkStart w:id="33" w:name="_Toc28359087"/>
      <w:r>
        <w:rPr>
          <w:rFonts w:hint="eastAsia"/>
          <w:color w:val="000000"/>
          <w:sz w:val="24"/>
          <w:highlight w:val="none"/>
        </w:rPr>
        <w:t xml:space="preserve">名    称：</w:t>
      </w:r>
      <w:r>
        <w:rPr>
          <w:rFonts w:hint="eastAsia"/>
          <w:color w:val="000000"/>
          <w:sz w:val="24"/>
          <w:highlight w:val="none"/>
          <w:lang w:eastAsia="zh-CN"/>
        </w:rPr>
        <w:t xml:space="preserve">江苏正誉项目管理有限公司</w:t>
      </w:r>
      <w:r/>
    </w:p>
    <w:p>
      <w:pPr>
        <w:ind w:firstLine="480"/>
        <w:spacing w:line="360" w:lineRule="auto"/>
        <w:rPr>
          <w:rFonts w:hint="eastAsia"/>
          <w:color w:val="000000"/>
          <w:sz w:val="24"/>
          <w:highlight w:val="none"/>
        </w:rPr>
      </w:pPr>
      <w:r>
        <w:rPr>
          <w:rFonts w:hint="eastAsia"/>
          <w:color w:val="000000"/>
          <w:sz w:val="24"/>
          <w:highlight w:val="none"/>
        </w:rPr>
        <w:t xml:space="preserve">地    址：</w:t>
      </w:r>
      <w:r>
        <w:rPr>
          <w:rFonts w:hint="eastAsia" w:ascii="宋体" w:hAnsi="宋体" w:cs="宋体"/>
          <w:color w:val="000000"/>
          <w:sz w:val="24"/>
          <w:highlight w:val="none"/>
          <w:lang w:eastAsia="zh-CN"/>
        </w:rPr>
        <w:t xml:space="preserve">新北区顺园路15号4楼</w:t>
      </w:r>
      <w:r/>
    </w:p>
    <w:p>
      <w:pPr>
        <w:ind w:firstLine="480"/>
        <w:spacing w:line="360" w:lineRule="auto"/>
        <w:rPr>
          <w:rFonts w:hint="eastAsia"/>
          <w:color w:val="000000"/>
          <w:sz w:val="24"/>
          <w:highlight w:val="none"/>
        </w:rPr>
      </w:pPr>
      <w:r>
        <w:rPr>
          <w:rFonts w:hint="eastAsia"/>
          <w:color w:val="000000"/>
          <w:sz w:val="24"/>
          <w:highlight w:val="none"/>
        </w:rPr>
        <w:t xml:space="preserve">联系方式：</w:t>
      </w:r>
      <w:r>
        <w:rPr>
          <w:rFonts w:hint="eastAsia" w:ascii="宋体" w:hAnsi="宋体" w:cs="宋体"/>
          <w:color w:val="000000"/>
          <w:sz w:val="24"/>
          <w:szCs w:val="24"/>
          <w:highlight w:val="none"/>
          <w:lang w:val="en-US" w:eastAsia="zh-CN"/>
        </w:rPr>
        <w:t xml:space="preserve">15861135830</w:t>
      </w:r>
      <w:r/>
    </w:p>
    <w:p>
      <w:pPr>
        <w:ind w:firstLine="482"/>
        <w:spacing w:line="360" w:lineRule="auto"/>
        <w:rPr>
          <w:b/>
          <w:color w:val="000000"/>
          <w:sz w:val="24"/>
          <w:highlight w:val="none"/>
          <w:u w:val="single"/>
        </w:rPr>
      </w:pPr>
      <w:r>
        <w:rPr>
          <w:b/>
          <w:color w:val="000000"/>
          <w:sz w:val="24"/>
          <w:highlight w:val="none"/>
        </w:rPr>
        <w:t xml:space="preserve">3.项目联系方式</w:t>
      </w:r>
      <w:bookmarkEnd w:id="32"/>
      <w:r/>
      <w:bookmarkEnd w:id="33"/>
      <w:r/>
      <w:r/>
    </w:p>
    <w:p>
      <w:pPr>
        <w:ind w:firstLine="480"/>
        <w:spacing w:line="360" w:lineRule="auto"/>
        <w:rPr>
          <w:rFonts w:hint="eastAsia"/>
          <w:color w:val="000000"/>
          <w:sz w:val="24"/>
          <w:highlight w:val="none"/>
        </w:rPr>
      </w:pPr>
      <w:r>
        <w:rPr>
          <w:rFonts w:hint="eastAsia"/>
          <w:color w:val="000000"/>
          <w:sz w:val="24"/>
          <w:highlight w:val="none"/>
        </w:rPr>
        <w:t xml:space="preserve">项目联系人</w:t>
      </w:r>
      <w:r>
        <w:rPr>
          <w:rFonts w:hint="eastAsia"/>
          <w:color w:val="000000"/>
          <w:sz w:val="24"/>
          <w:highlight w:val="none"/>
          <w:lang w:eastAsia="zh-CN"/>
        </w:rPr>
        <w:t xml:space="preserve">：</w:t>
      </w:r>
      <w:r>
        <w:rPr>
          <w:rFonts w:hint="eastAsia"/>
          <w:color w:val="000000"/>
          <w:sz w:val="24"/>
          <w:highlight w:val="none"/>
          <w:lang w:val="en-US" w:eastAsia="zh-CN"/>
        </w:rPr>
        <w:t xml:space="preserve">赵工</w:t>
      </w:r>
      <w:r/>
    </w:p>
    <w:p>
      <w:pPr>
        <w:ind w:firstLine="480"/>
        <w:spacing w:line="360" w:lineRule="auto"/>
        <w:rPr>
          <w:rFonts w:hint="eastAsia"/>
          <w:color w:val="000000"/>
          <w:sz w:val="24"/>
          <w:highlight w:val="none"/>
        </w:rPr>
      </w:pPr>
      <w:r>
        <w:rPr>
          <w:rFonts w:hint="eastAsia"/>
          <w:color w:val="000000"/>
          <w:sz w:val="24"/>
          <w:highlight w:val="none"/>
          <w:lang w:val="en-US" w:eastAsia="zh-CN"/>
        </w:rPr>
        <w:t xml:space="preserve">电     话</w:t>
      </w:r>
      <w:r>
        <w:rPr>
          <w:rFonts w:hint="eastAsia"/>
          <w:color w:val="000000"/>
          <w:sz w:val="24"/>
          <w:highlight w:val="none"/>
        </w:rPr>
        <w:t xml:space="preserve">：</w:t>
      </w:r>
      <w:r>
        <w:rPr>
          <w:rFonts w:hint="eastAsia" w:ascii="宋体" w:hAnsi="宋体" w:cs="宋体"/>
          <w:color w:val="000000"/>
          <w:sz w:val="24"/>
          <w:szCs w:val="24"/>
          <w:highlight w:val="none"/>
          <w:lang w:val="en-US" w:eastAsia="zh-CN"/>
        </w:rPr>
        <w:t xml:space="preserve">15861135830</w:t>
      </w:r>
      <w:r/>
    </w:p>
    <w:p>
      <w:pPr>
        <w:ind w:firstLine="480"/>
        <w:spacing w:line="360" w:lineRule="auto"/>
        <w:rPr>
          <w:rFonts w:hint="eastAsia"/>
          <w:color w:val="000000"/>
          <w:sz w:val="24"/>
          <w:highlight w:val="none"/>
        </w:rPr>
      </w:pPr>
      <w:r>
        <w:rPr>
          <w:rFonts w:hint="eastAsia"/>
          <w:color w:val="000000"/>
          <w:sz w:val="24"/>
          <w:highlight w:val="none"/>
        </w:rPr>
        <w:t xml:space="preserve">邮     箱：</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"mailto:1204137707@qq.com"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252541026@qq.com</w:t>
      </w:r>
      <w:r>
        <w:rPr>
          <w:rFonts w:hint="eastAsia" w:ascii="宋体" w:hAnsi="宋体" w:cs="宋体"/>
          <w:color w:val="000000"/>
          <w:sz w:val="24"/>
          <w:szCs w:val="24"/>
          <w:highlight w:val="none"/>
        </w:rPr>
        <w:fldChar w:fldCharType="end"/>
      </w:r>
      <w:r/>
    </w:p>
    <w:p>
      <w:pPr>
        <w:pStyle w:val="959"/>
        <w:ind w:firstLine="482"/>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上述个人信息由于工作需要，经机构或本人同意对外公布。</w:t>
      </w:r>
      <w:r/>
    </w:p>
    <w:p>
      <w:pPr>
        <w:ind w:firstLine="5880"/>
        <w:jc w:val="right"/>
        <w:spacing w:line="360" w:lineRule="auto"/>
        <w:rPr>
          <w:color w:val="000000"/>
          <w:sz w:val="24"/>
          <w:highlight w:val="none"/>
        </w:rPr>
      </w:pPr>
      <w:r>
        <w:rPr>
          <w:color w:val="000000"/>
          <w:sz w:val="24"/>
          <w:highlight w:val="none"/>
        </w:rPr>
      </w:r>
      <w:r/>
    </w:p>
    <w:p>
      <w:pPr>
        <w:jc w:val="center"/>
        <w:spacing w:line="360" w:lineRule="auto"/>
        <w:rPr>
          <w:b/>
          <w:color w:val="000000"/>
          <w:sz w:val="32"/>
          <w:szCs w:val="32"/>
          <w:highlight w:val="none"/>
        </w:rPr>
        <w:outlineLvl w:val="0"/>
      </w:pPr>
      <w:r>
        <w:rPr>
          <w:color w:val="000000"/>
          <w:sz w:val="24"/>
          <w:highlight w:val="none"/>
        </w:rPr>
        <w:br w:type="page" w:clear="all"/>
      </w:r>
      <w:bookmarkStart w:id="34" w:name="_Toc264969275"/>
      <w:r/>
      <w:bookmarkStart w:id="35" w:name="_Toc353873938"/>
      <w:r/>
      <w:bookmarkStart w:id="36" w:name="_Toc195842950"/>
      <w:r/>
      <w:bookmarkStart w:id="37" w:name="_Toc226965856"/>
      <w:r/>
      <w:bookmarkStart w:id="38" w:name="_Toc305158928"/>
      <w:r/>
      <w:bookmarkStart w:id="39" w:name="_Toc14521"/>
      <w:r/>
      <w:bookmarkStart w:id="40" w:name="_Toc305158854"/>
      <w:r/>
      <w:bookmarkStart w:id="41" w:name="_Toc265228423"/>
      <w:r/>
      <w:bookmarkStart w:id="42" w:name="_Toc512937850"/>
      <w:r/>
      <w:bookmarkStart w:id="43" w:name="_Toc127151777"/>
      <w:r/>
      <w:bookmarkStart w:id="44" w:name="_Toc150774783"/>
      <w:r/>
      <w:bookmarkStart w:id="45" w:name="_Toc104818926"/>
      <w:r/>
      <w:bookmarkStart w:id="46" w:name="_Toc353825548"/>
      <w:r/>
      <w:bookmarkStart w:id="47" w:name="_Toc127161488"/>
      <w:r>
        <w:rPr>
          <w:b/>
          <w:color w:val="000000"/>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950"/>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48" w:name="_Toc151193761"/>
      <w:r/>
      <w:bookmarkStart w:id="49" w:name="_Toc164608788"/>
      <w:r/>
      <w:bookmarkStart w:id="50" w:name="_Toc164229214"/>
      <w:r/>
      <w:bookmarkStart w:id="51" w:name="_Toc127151720"/>
      <w:r/>
      <w:bookmarkStart w:id="52" w:name="_Toc151193833"/>
      <w:r/>
      <w:bookmarkStart w:id="53" w:name="_Toc151193689"/>
      <w:r/>
      <w:bookmarkStart w:id="54" w:name="_Toc151190146"/>
      <w:r/>
      <w:bookmarkStart w:id="55" w:name="_Toc164229360"/>
      <w:r/>
      <w:bookmarkStart w:id="56" w:name="_Toc151193907"/>
      <w:r/>
      <w:bookmarkStart w:id="57" w:name="_Toc226965792"/>
      <w:r/>
      <w:bookmarkStart w:id="58" w:name="_Toc127151519"/>
      <w:r/>
      <w:bookmarkStart w:id="59" w:name="_Toc150509270"/>
      <w:r/>
      <w:bookmarkStart w:id="60" w:name="_Toc195842884"/>
      <w:r/>
      <w:bookmarkStart w:id="61" w:name="_Toc149720812"/>
      <w:r/>
      <w:bookmarkStart w:id="62" w:name="_Toc164351613"/>
      <w:r/>
      <w:bookmarkStart w:id="63" w:name="_Toc164608633"/>
      <w:r/>
      <w:bookmarkStart w:id="64" w:name="_Toc226337215"/>
      <w:r/>
      <w:bookmarkStart w:id="65" w:name="_Toc151193617"/>
      <w:r/>
      <w:bookmarkStart w:id="66" w:name="_Toc520356144"/>
      <w:r/>
      <w:bookmarkStart w:id="67" w:name="_Toc226965709"/>
      <w:r/>
      <w:bookmarkStart w:id="68" w:name="_Toc142311021"/>
      <w:r/>
      <w:bookmarkStart w:id="69" w:name="_Toc150774724"/>
      <w:r/>
      <w:bookmarkStart w:id="70" w:name="_Toc150774619"/>
      <w:r/>
      <w:bookmarkStart w:id="71" w:name="_Toc226309763"/>
      <w:r/>
      <w:bookmarkStart w:id="72" w:name="_Toc127161433"/>
      <w:r/>
      <w:bookmarkStart w:id="73" w:name="_Toc150480757"/>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04"/>
      </w:tblGrid>
      <w:tr>
        <w:trPr>
          <w:jc w:val="center"/>
          <w:trHeight w:val="594"/>
          <w:tblHeader/>
        </w:trPr>
        <w:tc>
          <w:tcPr>
            <w:tcW w:w="988" w:type="dxa"/>
            <w:vAlign w:val="center"/>
            <w:textDirection w:val="lrTb"/>
            <w:noWrap w:val="false"/>
          </w:tcPr>
          <w:p>
            <w:pPr>
              <w:jc w:val="center"/>
              <w:rPr>
                <w:b/>
                <w:bCs/>
                <w:color w:val="000000"/>
                <w:sz w:val="24"/>
                <w:highlight w:val="none"/>
              </w:rPr>
            </w:pPr>
            <w:r>
              <w:rPr>
                <w:rFonts w:hint="eastAsia"/>
                <w:b/>
                <w:color w:val="000000"/>
                <w:sz w:val="24"/>
                <w:highlight w:val="none"/>
              </w:rPr>
              <w:t xml:space="preserve">序号</w:t>
            </w:r>
            <w:r/>
          </w:p>
        </w:tc>
        <w:tc>
          <w:tcPr>
            <w:tcW w:w="1701" w:type="dxa"/>
            <w:vAlign w:val="center"/>
            <w:textDirection w:val="lrTb"/>
            <w:noWrap w:val="false"/>
          </w:tcPr>
          <w:p>
            <w:pPr>
              <w:jc w:val="center"/>
              <w:rPr>
                <w:b/>
                <w:bCs/>
                <w:color w:val="000000"/>
                <w:sz w:val="24"/>
                <w:highlight w:val="none"/>
              </w:rPr>
            </w:pPr>
            <w:r>
              <w:rPr>
                <w:b/>
                <w:bCs/>
                <w:color w:val="000000"/>
                <w:sz w:val="24"/>
                <w:highlight w:val="none"/>
              </w:rPr>
              <w:t xml:space="preserve">条目</w:t>
            </w:r>
            <w:r/>
          </w:p>
        </w:tc>
        <w:tc>
          <w:tcPr>
            <w:tcW w:w="7104" w:type="dxa"/>
            <w:vAlign w:val="center"/>
            <w:textDirection w:val="lrTb"/>
            <w:noWrap w:val="false"/>
          </w:tcPr>
          <w:p>
            <w:pPr>
              <w:jc w:val="center"/>
              <w:rPr>
                <w:b/>
                <w:bCs/>
                <w:color w:val="000000"/>
                <w:sz w:val="24"/>
                <w:highlight w:val="none"/>
              </w:rPr>
            </w:pPr>
            <w:r>
              <w:rPr>
                <w:b/>
                <w:bCs/>
                <w:color w:val="000000"/>
                <w:sz w:val="24"/>
                <w:highlight w:val="none"/>
              </w:rPr>
              <w:t xml:space="preserve">内容</w:t>
            </w:r>
            <w:r/>
          </w:p>
        </w:tc>
      </w:tr>
      <w:tr>
        <w:trPr>
          <w:jc w:val="center"/>
          <w:trHeight w:val="479"/>
        </w:trPr>
        <w:tc>
          <w:tcPr>
            <w:tcW w:w="988" w:type="dxa"/>
            <w:vAlign w:val="center"/>
            <w:textDirection w:val="lrTb"/>
            <w:noWrap w:val="false"/>
          </w:tcPr>
          <w:p>
            <w:pPr>
              <w:pStyle w:val="95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项目属性</w:t>
            </w:r>
            <w:r/>
          </w:p>
        </w:tc>
        <w:tc>
          <w:tcPr>
            <w:tcW w:w="7104" w:type="dxa"/>
            <w:vAlign w:val="center"/>
            <w:textDirection w:val="lrTb"/>
            <w:noWrap w:val="false"/>
          </w:tcPr>
          <w:p>
            <w:pPr>
              <w:jc w:val="left"/>
              <w:spacing w:line="360" w:lineRule="exact"/>
              <w:rPr>
                <w:color w:val="000000"/>
                <w:sz w:val="24"/>
                <w:highlight w:val="none"/>
                <w:u w:val="single"/>
              </w:rPr>
            </w:pPr>
            <w:r>
              <w:rPr>
                <w:color w:val="000000"/>
                <w:sz w:val="24"/>
                <w:highlight w:val="none"/>
              </w:rPr>
              <w:t xml:space="preserve">项目属性：</w:t>
            </w:r>
            <w:r>
              <w:rPr>
                <w:rFonts w:hint="eastAsia"/>
                <w:color w:val="000000"/>
                <w:sz w:val="24"/>
                <w:highlight w:val="none"/>
              </w:rPr>
              <w:t xml:space="preserve">■</w:t>
            </w:r>
            <w:r>
              <w:rPr>
                <w:color w:val="000000"/>
                <w:sz w:val="24"/>
                <w:highlight w:val="none"/>
              </w:rPr>
              <w:t xml:space="preserve">服务</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w:t>
            </w:r>
            <w:r>
              <w:rPr>
                <w:color w:val="000000"/>
                <w:sz w:val="24"/>
                <w:highlight w:val="none"/>
              </w:rPr>
              <w:t xml:space="preserve">货物</w:t>
            </w:r>
            <w:r/>
          </w:p>
        </w:tc>
      </w:tr>
      <w:tr>
        <w:trPr>
          <w:jc w:val="center"/>
          <w:trHeight w:val="401"/>
        </w:trPr>
        <w:tc>
          <w:tcPr>
            <w:tcW w:w="988" w:type="dxa"/>
            <w:vAlign w:val="center"/>
            <w:textDirection w:val="lrTb"/>
            <w:noWrap w:val="false"/>
          </w:tcPr>
          <w:p>
            <w:pPr>
              <w:pStyle w:val="95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科研仪器设备</w:t>
            </w:r>
            <w:r/>
          </w:p>
        </w:tc>
        <w:tc>
          <w:tcPr>
            <w:tcW w:w="7104" w:type="dxa"/>
            <w:vAlign w:val="center"/>
            <w:textDirection w:val="lrTb"/>
            <w:noWrap w:val="false"/>
          </w:tcPr>
          <w:p>
            <w:pPr>
              <w:jc w:val="left"/>
              <w:spacing w:line="360" w:lineRule="exact"/>
              <w:rPr>
                <w:color w:val="000000"/>
                <w:sz w:val="24"/>
                <w:highlight w:val="none"/>
              </w:rPr>
            </w:pPr>
            <w:r>
              <w:rPr>
                <w:color w:val="000000"/>
                <w:sz w:val="24"/>
                <w:highlight w:val="none"/>
              </w:rPr>
              <w:t xml:space="preserve">是否属于科研仪器设备采购项目：</w:t>
            </w:r>
            <w:r>
              <w:rPr>
                <w:rFonts w:hint="eastAsia"/>
                <w:color w:val="000000"/>
                <w:sz w:val="24"/>
                <w:highlight w:val="none"/>
              </w:rPr>
              <w:t xml:space="preserve">□</w:t>
            </w:r>
            <w:r>
              <w:rPr>
                <w:color w:val="000000"/>
                <w:sz w:val="24"/>
                <w:highlight w:val="none"/>
              </w:rPr>
              <w:t xml:space="preserve">是</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w:t>
            </w:r>
            <w:r>
              <w:rPr>
                <w:color w:val="000000"/>
                <w:sz w:val="24"/>
                <w:highlight w:val="none"/>
              </w:rPr>
              <w:t xml:space="preserve">否</w:t>
            </w:r>
            <w:r/>
          </w:p>
        </w:tc>
      </w:tr>
      <w:tr>
        <w:trPr>
          <w:jc w:val="center"/>
          <w:trHeight w:val="20"/>
        </w:trPr>
        <w:tc>
          <w:tcPr>
            <w:tcW w:w="988" w:type="dxa"/>
            <w:vAlign w:val="center"/>
            <w:textDirection w:val="lrTb"/>
            <w:noWrap w:val="false"/>
          </w:tcPr>
          <w:p>
            <w:pPr>
              <w:pStyle w:val="95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现场考察</w:t>
            </w:r>
            <w:r/>
          </w:p>
        </w:tc>
        <w:tc>
          <w:tcPr>
            <w:tcW w:w="7104"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不组织</w:t>
            </w:r>
            <w:r/>
          </w:p>
          <w:p>
            <w:pPr>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组织</w:t>
            </w:r>
            <w:r>
              <w:rPr>
                <w:rFonts w:hint="eastAsia"/>
                <w:color w:val="000000"/>
                <w:sz w:val="24"/>
                <w:highlight w:val="none"/>
              </w:rPr>
              <w:t xml:space="preserve">（</w:t>
            </w:r>
            <w:r>
              <w:rPr>
                <w:color w:val="000000"/>
                <w:sz w:val="24"/>
                <w:highlight w:val="none"/>
              </w:rPr>
              <w:t xml:space="preserve">考察时间：__年_月_日_</w:t>
            </w:r>
            <w:r>
              <w:rPr>
                <w:rFonts w:hint="eastAsia"/>
                <w:color w:val="000000"/>
                <w:sz w:val="24"/>
                <w:highlight w:val="none"/>
              </w:rPr>
              <w:t xml:space="preserve">时</w:t>
            </w:r>
            <w:r>
              <w:rPr>
                <w:color w:val="000000"/>
                <w:sz w:val="24"/>
                <w:highlight w:val="none"/>
              </w:rPr>
              <w:t xml:space="preserve">_</w:t>
            </w:r>
            <w:r>
              <w:rPr>
                <w:bCs/>
                <w:color w:val="000000"/>
                <w:sz w:val="24"/>
                <w:highlight w:val="none"/>
              </w:rPr>
              <w:t xml:space="preserve">分</w:t>
            </w:r>
            <w:r>
              <w:rPr>
                <w:rFonts w:hint="eastAsia"/>
                <w:bCs/>
                <w:color w:val="000000"/>
                <w:sz w:val="24"/>
                <w:highlight w:val="none"/>
              </w:rPr>
              <w:t xml:space="preserve">，</w:t>
            </w:r>
            <w:r>
              <w:rPr>
                <w:color w:val="000000"/>
                <w:sz w:val="24"/>
                <w:highlight w:val="none"/>
              </w:rPr>
              <w:t xml:space="preserve">考察地点：____________。</w:t>
            </w:r>
            <w:r>
              <w:rPr>
                <w:rFonts w:hint="eastAsia"/>
                <w:color w:val="000000"/>
                <w:sz w:val="24"/>
                <w:highlight w:val="none"/>
              </w:rPr>
              <w:t xml:space="preserve">）</w:t>
            </w:r>
            <w:r/>
          </w:p>
        </w:tc>
      </w:tr>
      <w:tr>
        <w:trPr>
          <w:jc w:val="center"/>
          <w:trHeight w:val="20"/>
        </w:trPr>
        <w:tc>
          <w:tcPr>
            <w:tcW w:w="988" w:type="dxa"/>
            <w:vAlign w:val="center"/>
            <w:textDirection w:val="lrTb"/>
            <w:noWrap w:val="false"/>
          </w:tcPr>
          <w:p>
            <w:pPr>
              <w:pStyle w:val="95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答疑会</w:t>
            </w:r>
            <w:r/>
          </w:p>
        </w:tc>
        <w:tc>
          <w:tcPr>
            <w:tcW w:w="7104"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不召开</w:t>
            </w:r>
            <w:r/>
          </w:p>
          <w:p>
            <w:pPr>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召开</w:t>
            </w:r>
            <w:r>
              <w:rPr>
                <w:rFonts w:hint="eastAsia"/>
                <w:color w:val="000000"/>
                <w:sz w:val="24"/>
                <w:highlight w:val="none"/>
              </w:rPr>
              <w:t xml:space="preserve">（</w:t>
            </w:r>
            <w:r>
              <w:rPr>
                <w:color w:val="000000"/>
                <w:sz w:val="24"/>
                <w:highlight w:val="none"/>
              </w:rPr>
              <w:t xml:space="preserve">召开时间：__年_月_日_</w:t>
            </w:r>
            <w:r>
              <w:rPr>
                <w:rFonts w:hint="eastAsia"/>
                <w:color w:val="000000"/>
                <w:sz w:val="24"/>
                <w:highlight w:val="none"/>
              </w:rPr>
              <w:t xml:space="preserve">时</w:t>
            </w:r>
            <w:r>
              <w:rPr>
                <w:color w:val="000000"/>
                <w:sz w:val="24"/>
                <w:highlight w:val="none"/>
              </w:rPr>
              <w:t xml:space="preserve">_</w:t>
            </w:r>
            <w:r>
              <w:rPr>
                <w:bCs/>
                <w:color w:val="000000"/>
                <w:sz w:val="24"/>
                <w:highlight w:val="none"/>
              </w:rPr>
              <w:t xml:space="preserve">分</w:t>
            </w:r>
            <w:r>
              <w:rPr>
                <w:rFonts w:hint="eastAsia"/>
                <w:bCs/>
                <w:color w:val="000000"/>
                <w:sz w:val="24"/>
                <w:highlight w:val="none"/>
              </w:rPr>
              <w:t xml:space="preserve">，</w:t>
            </w:r>
            <w:r>
              <w:rPr>
                <w:color w:val="000000"/>
                <w:sz w:val="24"/>
                <w:highlight w:val="none"/>
              </w:rPr>
              <w:t xml:space="preserve">召开地点：____________</w:t>
            </w:r>
            <w:r>
              <w:rPr>
                <w:rFonts w:hint="eastAsia"/>
                <w:color w:val="000000"/>
                <w:sz w:val="24"/>
                <w:highlight w:val="none"/>
              </w:rPr>
              <w:t xml:space="preserve">。）</w:t>
            </w:r>
            <w:r/>
          </w:p>
        </w:tc>
      </w:tr>
      <w:tr>
        <w:trPr>
          <w:jc w:val="center"/>
          <w:trHeight w:val="20"/>
        </w:trPr>
        <w:tc>
          <w:tcPr>
            <w:tcW w:w="988" w:type="dxa"/>
            <w:vAlign w:val="center"/>
            <w:textDirection w:val="lrTb"/>
            <w:noWrap w:val="false"/>
          </w:tcPr>
          <w:p>
            <w:pPr>
              <w:pStyle w:val="95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样品</w:t>
            </w:r>
            <w:r/>
          </w:p>
        </w:tc>
        <w:tc>
          <w:tcPr>
            <w:tcW w:w="7104" w:type="dxa"/>
            <w:vAlign w:val="center"/>
            <w:textDirection w:val="lrTb"/>
            <w:noWrap w:val="false"/>
          </w:tcPr>
          <w:p>
            <w:pPr>
              <w:jc w:val="left"/>
              <w:spacing w:line="360" w:lineRule="exact"/>
              <w:rPr>
                <w:color w:val="000000"/>
                <w:sz w:val="24"/>
                <w:highlight w:val="none"/>
              </w:rPr>
            </w:pPr>
            <w:r>
              <w:rPr>
                <w:color w:val="000000"/>
                <w:sz w:val="24"/>
                <w:highlight w:val="none"/>
              </w:rPr>
              <w:t xml:space="preserve">投标样品递交：</w:t>
            </w:r>
            <w:r/>
          </w:p>
          <w:p>
            <w:pPr>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不需要</w:t>
            </w:r>
            <w:r/>
          </w:p>
          <w:p>
            <w:pPr>
              <w:jc w:val="left"/>
              <w:spacing w:after="0"/>
              <w:tabs>
                <w:tab w:val="left" w:pos="567" w:leader="none"/>
              </w:tabs>
              <w:rPr>
                <w:color w:val="000000"/>
                <w:highlight w:val="none"/>
              </w:rPr>
            </w:pPr>
            <w:r>
              <w:rPr>
                <w:rFonts w:hint="eastAsia"/>
                <w:color w:val="000000"/>
                <w:sz w:val="24"/>
                <w:highlight w:val="none"/>
              </w:rPr>
              <w:t xml:space="preserve">□</w:t>
            </w:r>
            <w:r>
              <w:rPr>
                <w:color w:val="000000"/>
                <w:sz w:val="24"/>
                <w:highlight w:val="none"/>
              </w:rPr>
              <w:t xml:space="preserve">需要</w:t>
            </w:r>
            <w:r/>
          </w:p>
        </w:tc>
      </w:tr>
      <w:tr>
        <w:trPr>
          <w:jc w:val="center"/>
          <w:trHeight w:val="90"/>
        </w:trPr>
        <w:tc>
          <w:tcPr>
            <w:tcW w:w="988" w:type="dxa"/>
            <w:vAlign w:val="center"/>
            <w:textDirection w:val="lrTb"/>
            <w:noWrap w:val="false"/>
          </w:tcPr>
          <w:p>
            <w:pPr>
              <w:pStyle w:val="959"/>
              <w:jc w:val="center"/>
              <w:spacing w:line="360" w:lineRule="exact"/>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6</w:t>
            </w:r>
            <w:r/>
          </w:p>
        </w:tc>
        <w:tc>
          <w:tcPr>
            <w:tcW w:w="1701" w:type="dxa"/>
            <w:vAlign w:val="center"/>
            <w:textDirection w:val="lrTb"/>
            <w:noWrap w:val="false"/>
          </w:tcPr>
          <w:p>
            <w:pPr>
              <w:jc w:val="center"/>
              <w:spacing w:line="360" w:lineRule="exact"/>
              <w:rPr>
                <w:color w:val="000000"/>
                <w:sz w:val="24"/>
                <w:highlight w:val="none"/>
              </w:rPr>
            </w:pPr>
            <w:r>
              <w:rPr>
                <w:rFonts w:hint="eastAsia"/>
                <w:color w:val="000000"/>
                <w:sz w:val="24"/>
                <w:highlight w:val="none"/>
              </w:rPr>
              <w:t xml:space="preserve">本国产品政策支持</w:t>
            </w:r>
            <w:r/>
          </w:p>
        </w:tc>
        <w:tc>
          <w:tcPr>
            <w:tcW w:w="7104" w:type="dxa"/>
            <w:vAlign w:val="center"/>
            <w:textDirection w:val="lrTb"/>
            <w:noWrap w:val="false"/>
          </w:tcPr>
          <w:p>
            <w:pPr>
              <w:jc w:val="lef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关于对采购本国产品给予政策支持，本项目</w:t>
            </w:r>
            <w:r>
              <w:rPr>
                <w:rFonts w:hint="eastAsia" w:ascii="Times New Roman" w:hAnsi="Times New Roman" w:eastAsia="宋体" w:cs="Times New Roman"/>
                <w:color w:val="000000"/>
                <w:sz w:val="24"/>
                <w:szCs w:val="24"/>
                <w:highlight w:val="none"/>
                <w:lang w:eastAsia="zh-CN"/>
              </w:rPr>
              <w:t xml:space="preserve">：</w:t>
            </w:r>
            <w:r/>
          </w:p>
          <w:p>
            <w:pPr>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■适用</w:t>
            </w:r>
            <w:r/>
          </w:p>
          <w:p>
            <w:pPr>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□不适用。</w:t>
            </w:r>
            <w:r/>
          </w:p>
          <w:p>
            <w:pPr>
              <w:jc w:val="left"/>
              <w:spacing w:after="0"/>
              <w:tabs>
                <w:tab w:val="left" w:pos="567" w:leader="none"/>
              </w:tabs>
              <w:rPr>
                <w:rFonts w:hint="eastAsia"/>
                <w:color w:val="000000"/>
                <w:sz w:val="24"/>
                <w:highlight w:val="none"/>
              </w:rPr>
            </w:pPr>
            <w:r>
              <w:rPr>
                <w:rFonts w:hint="eastAsia" w:ascii="Times New Roman" w:hAnsi="Times New Roman" w:eastAsia="宋体" w:cs="Times New Roman"/>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Times New Roman" w:hAnsi="Times New Roman" w:eastAsia="宋体" w:cs="Times New Roman"/>
                <w:color w:val="000000"/>
                <w:sz w:val="24"/>
                <w:szCs w:val="24"/>
                <w:highlight w:val="none"/>
                <w:lang w:eastAsia="zh-CN"/>
              </w:rPr>
              <w:t xml:space="preserve">。</w:t>
            </w:r>
            <w:r/>
          </w:p>
        </w:tc>
      </w:tr>
      <w:tr>
        <w:trPr>
          <w:jc w:val="center"/>
          <w:trHeight w:val="1200"/>
        </w:trPr>
        <w:tc>
          <w:tcPr>
            <w:tcW w:w="988" w:type="dxa"/>
            <w:vAlign w:val="center"/>
            <w:textDirection w:val="lrTb"/>
            <w:noWrap w:val="false"/>
          </w:tcPr>
          <w:p>
            <w:pPr>
              <w:pStyle w:val="959"/>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7</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是否专门面向中小企业</w:t>
            </w:r>
            <w:r/>
          </w:p>
        </w:tc>
        <w:tc>
          <w:tcPr>
            <w:tcW w:w="7104" w:type="dxa"/>
            <w:vAlign w:val="center"/>
            <w:textDirection w:val="lrTb"/>
            <w:noWrap w:val="false"/>
          </w:tcPr>
          <w:p>
            <w:pPr>
              <w:jc w:val="left"/>
              <w:spacing w:line="360" w:lineRule="exact"/>
              <w:rPr>
                <w:rFonts w:hint="eastAsia"/>
                <w:color w:val="000000"/>
                <w:sz w:val="24"/>
                <w:highlight w:val="none"/>
              </w:rPr>
            </w:pPr>
            <w:r>
              <w:rPr>
                <w:rFonts w:hint="eastAsia"/>
                <w:color w:val="000000"/>
                <w:sz w:val="24"/>
                <w:highlight w:val="none"/>
              </w:rPr>
              <w:t xml:space="preserve">■本项目专门面向中小企业采购。</w:t>
            </w:r>
            <w:r/>
          </w:p>
          <w:p>
            <w:pPr>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rFonts w:hint="eastAsia"/>
                <w:color w:val="000000"/>
                <w:sz w:val="24"/>
                <w:highlight w:val="none"/>
              </w:rPr>
              <w:t xml:space="preserve">本项目非专门面向中小/小微企业采购，对于符合规定的小微企业报价给予</w:t>
            </w:r>
            <w:r>
              <w:rPr>
                <w:color w:val="000000"/>
                <w:sz w:val="24"/>
                <w:highlight w:val="none"/>
                <w:u w:val="single"/>
              </w:rPr>
              <w:t xml:space="preserve">2</w:t>
            </w:r>
            <w:r>
              <w:rPr>
                <w:rFonts w:hint="eastAsia"/>
                <w:color w:val="000000"/>
                <w:sz w:val="24"/>
                <w:highlight w:val="none"/>
                <w:u w:val="single"/>
              </w:rPr>
              <w:t xml:space="preserve">0%</w:t>
            </w:r>
            <w:r>
              <w:rPr>
                <w:rFonts w:hint="eastAsia"/>
                <w:color w:val="000000"/>
                <w:sz w:val="24"/>
                <w:highlight w:val="none"/>
              </w:rPr>
              <w:t xml:space="preserve">的扣除，用扣除后的价格参与评审。</w:t>
            </w:r>
            <w:r/>
          </w:p>
        </w:tc>
      </w:tr>
      <w:tr>
        <w:trPr>
          <w:jc w:val="center"/>
          <w:trHeight w:val="1535"/>
        </w:trPr>
        <w:tc>
          <w:tcPr>
            <w:tcW w:w="988" w:type="dxa"/>
            <w:vAlign w:val="center"/>
            <w:textDirection w:val="lrTb"/>
            <w:noWrap w:val="false"/>
          </w:tcPr>
          <w:p>
            <w:pPr>
              <w:pStyle w:val="959"/>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标的所属行业</w:t>
            </w:r>
            <w:r/>
          </w:p>
        </w:tc>
        <w:tc>
          <w:tcPr>
            <w:tcW w:w="7104"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本项目属于</w:t>
            </w:r>
            <w:r>
              <w:rPr>
                <w:rFonts w:hint="eastAsia"/>
                <w:b/>
                <w:bCs/>
                <w:color w:val="000000"/>
                <w:sz w:val="24"/>
                <w:highlight w:val="none"/>
                <w:u w:val="single"/>
              </w:rPr>
              <w:t xml:space="preserve">服务</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lang w:val="en-US" w:eastAsia="zh-CN"/>
              </w:rPr>
              <w:t xml:space="preserve">其他未列明行业</w:t>
            </w:r>
            <w:r>
              <w:rPr>
                <w:color w:val="000000"/>
                <w:sz w:val="24"/>
                <w:highlight w:val="none"/>
              </w:rPr>
              <w:t xml:space="preserve">：</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p>
        </w:tc>
      </w:tr>
      <w:tr>
        <w:trPr>
          <w:jc w:val="center"/>
          <w:trHeight w:val="736"/>
        </w:trPr>
        <w:tc>
          <w:tcPr>
            <w:tcW w:w="988" w:type="dxa"/>
            <w:vAlign w:val="center"/>
            <w:textDirection w:val="lrTb"/>
            <w:noWrap w:val="false"/>
          </w:tcPr>
          <w:p>
            <w:pPr>
              <w:pStyle w:val="959"/>
              <w:jc w:val="center"/>
              <w:spacing w:line="360" w:lineRule="exact"/>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9</w:t>
            </w:r>
            <w:r/>
          </w:p>
        </w:tc>
        <w:tc>
          <w:tcPr>
            <w:tcW w:w="1701" w:type="dxa"/>
            <w:vAlign w:val="center"/>
            <w:textDirection w:val="lrTb"/>
            <w:noWrap w:val="false"/>
          </w:tcPr>
          <w:p>
            <w:pPr>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p>
        </w:tc>
        <w:tc>
          <w:tcPr>
            <w:tcW w:w="7104" w:type="dxa"/>
            <w:vAlign w:val="center"/>
            <w:textDirection w:val="lrTb"/>
            <w:noWrap w:val="false"/>
          </w:tcPr>
          <w:p>
            <w:pPr>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rFonts w:hint="eastAsia"/>
                <w:color w:val="000000"/>
                <w:sz w:val="24"/>
                <w:highlight w:val="none"/>
                <w:u w:val="single"/>
                <w:lang w:val="en-US" w:eastAsia="zh-CN"/>
              </w:rPr>
              <w:t xml:space="preserve">60</w:t>
            </w:r>
            <w:r>
              <w:rPr>
                <w:color w:val="000000"/>
                <w:sz w:val="24"/>
                <w:highlight w:val="none"/>
              </w:rPr>
              <w:t xml:space="preserve">日历天。</w:t>
            </w:r>
            <w:r/>
          </w:p>
        </w:tc>
      </w:tr>
      <w:tr>
        <w:trPr>
          <w:jc w:val="center"/>
          <w:trHeight w:val="659"/>
        </w:trPr>
        <w:tc>
          <w:tcPr>
            <w:tcW w:w="988" w:type="dxa"/>
            <w:vAlign w:val="center"/>
            <w:textDirection w:val="lrTb"/>
            <w:noWrap w:val="false"/>
          </w:tcPr>
          <w:p>
            <w:pPr>
              <w:pStyle w:val="959"/>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分包</w:t>
            </w:r>
            <w:r/>
          </w:p>
        </w:tc>
        <w:tc>
          <w:tcPr>
            <w:tcW w:w="7104" w:type="dxa"/>
            <w:vAlign w:val="center"/>
            <w:textDirection w:val="lrTb"/>
            <w:noWrap w:val="false"/>
          </w:tcPr>
          <w:p>
            <w:pPr>
              <w:jc w:val="left"/>
              <w:spacing w:line="360" w:lineRule="exact"/>
              <w:rPr>
                <w:color w:val="000000"/>
                <w:sz w:val="24"/>
                <w:highlight w:val="none"/>
              </w:rPr>
            </w:pPr>
            <w:r>
              <w:rPr>
                <w:color w:val="000000"/>
                <w:sz w:val="24"/>
                <w:highlight w:val="none"/>
              </w:rPr>
              <w:t xml:space="preserve">本项目的非主体、非关键性工作是否允许分包：不允许</w:t>
            </w:r>
            <w:r/>
          </w:p>
        </w:tc>
      </w:tr>
      <w:tr>
        <w:trPr>
          <w:jc w:val="center"/>
          <w:trHeight w:val="2240"/>
        </w:trPr>
        <w:tc>
          <w:tcPr>
            <w:tcW w:w="988" w:type="dxa"/>
            <w:vAlign w:val="center"/>
            <w:textDirection w:val="lrTb"/>
            <w:noWrap w:val="false"/>
          </w:tcPr>
          <w:p>
            <w:pPr>
              <w:pStyle w:val="959"/>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11</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询问</w:t>
            </w:r>
            <w:r/>
          </w:p>
        </w:tc>
        <w:tc>
          <w:tcPr>
            <w:tcW w:w="7104"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已登记参加本项目的供应商对</w:t>
            </w:r>
            <w:r>
              <w:rPr>
                <w:rFonts w:hint="eastAsia"/>
                <w:color w:val="000000"/>
                <w:sz w:val="24"/>
                <w:highlight w:val="none"/>
                <w:lang w:eastAsia="zh-CN"/>
              </w:rPr>
              <w:t xml:space="preserve">磋商文件</w:t>
            </w:r>
            <w:r>
              <w:rPr>
                <w:rFonts w:hint="eastAsia"/>
                <w:color w:val="000000"/>
                <w:sz w:val="24"/>
                <w:highlight w:val="none"/>
              </w:rPr>
              <w:t xml:space="preserve">如有疑问，可于</w:t>
            </w:r>
            <w:r>
              <w:rPr>
                <w:rFonts w:hint="eastAsia"/>
                <w:color w:val="000000"/>
                <w:sz w:val="24"/>
                <w:highlight w:val="none"/>
                <w:lang w:eastAsia="zh-CN"/>
              </w:rPr>
              <w:t xml:space="preserve">202</w:t>
            </w:r>
            <w:r>
              <w:rPr>
                <w:rFonts w:hint="eastAsia"/>
                <w:color w:val="000000"/>
                <w:sz w:val="24"/>
                <w:highlight w:val="none"/>
                <w:lang w:val="en-US" w:eastAsia="zh-CN"/>
              </w:rPr>
              <w:t xml:space="preserve">6</w:t>
            </w:r>
            <w:r>
              <w:rPr>
                <w:rFonts w:hint="eastAsia"/>
                <w:color w:val="000000"/>
                <w:sz w:val="24"/>
                <w:highlight w:val="none"/>
                <w:lang w:eastAsia="zh-CN"/>
              </w:rPr>
              <w:t xml:space="preserve">年</w:t>
            </w:r>
            <w:r>
              <w:rPr>
                <w:rFonts w:hint="eastAsia"/>
                <w:color w:val="000000"/>
                <w:sz w:val="24"/>
                <w:highlight w:val="none"/>
                <w:lang w:val="en-US" w:eastAsia="zh-CN"/>
              </w:rPr>
              <w:t xml:space="preserve">3</w:t>
            </w:r>
            <w:r>
              <w:rPr>
                <w:color w:val="000000"/>
                <w:sz w:val="24"/>
                <w:highlight w:val="none"/>
              </w:rPr>
              <w:t xml:space="preserve">月</w:t>
            </w:r>
            <w:r>
              <w:rPr>
                <w:rFonts w:hint="eastAsia"/>
                <w:color w:val="000000"/>
                <w:sz w:val="24"/>
                <w:highlight w:val="none"/>
                <w:lang w:val="en-US" w:eastAsia="zh-CN"/>
              </w:rPr>
              <w:t xml:space="preserve">17</w:t>
            </w:r>
            <w:r>
              <w:rPr>
                <w:color w:val="000000"/>
                <w:sz w:val="24"/>
                <w:highlight w:val="none"/>
              </w:rPr>
              <w:t xml:space="preserve">日17</w:t>
            </w:r>
            <w:r>
              <w:rPr>
                <w:rFonts w:hint="eastAsia"/>
                <w:color w:val="000000"/>
                <w:sz w:val="24"/>
                <w:highlight w:val="none"/>
              </w:rPr>
              <w:t xml:space="preserve">：</w:t>
            </w:r>
            <w:r>
              <w:rPr>
                <w:color w:val="000000"/>
                <w:sz w:val="24"/>
                <w:highlight w:val="none"/>
              </w:rPr>
              <w:t xml:space="preserve">00</w:t>
            </w:r>
            <w:r>
              <w:rPr>
                <w:rFonts w:hint="eastAsia"/>
                <w:color w:val="000000"/>
                <w:sz w:val="24"/>
                <w:highlight w:val="none"/>
              </w:rPr>
              <w:t xml:space="preserve">前将相关疑问（格式详见</w:t>
            </w:r>
            <w:r>
              <w:rPr>
                <w:rFonts w:hint="eastAsia"/>
                <w:color w:val="000000"/>
                <w:sz w:val="24"/>
                <w:highlight w:val="none"/>
                <w:lang w:eastAsia="zh-CN"/>
              </w:rPr>
              <w:t xml:space="preserve">磋商文件</w:t>
            </w:r>
            <w:r>
              <w:rPr>
                <w:rFonts w:hint="eastAsia"/>
                <w:color w:val="000000"/>
                <w:sz w:val="24"/>
                <w:highlight w:val="none"/>
              </w:rPr>
              <w:t xml:space="preserve">中“关于</w:t>
            </w:r>
            <w:r>
              <w:rPr>
                <w:rFonts w:hint="eastAsia"/>
                <w:color w:val="000000"/>
                <w:sz w:val="24"/>
                <w:highlight w:val="none"/>
                <w:lang w:eastAsia="zh-CN"/>
              </w:rPr>
              <w:t xml:space="preserve">磋商文件</w:t>
            </w:r>
            <w:r>
              <w:rPr>
                <w:rFonts w:hint="eastAsia"/>
                <w:color w:val="000000"/>
                <w:sz w:val="24"/>
                <w:highlight w:val="none"/>
              </w:rPr>
              <w:t xml:space="preserve">的询问内容”）发送至邮箱（</w:t>
            </w:r>
            <w:r>
              <w:rPr>
                <w:rFonts w:hint="eastAsia"/>
                <w:color w:val="000000"/>
                <w:sz w:val="24"/>
                <w:highlight w:val="none"/>
              </w:rPr>
              <w:fldChar w:fldCharType="begin"/>
            </w:r>
            <w:r>
              <w:rPr>
                <w:rFonts w:hint="eastAsia"/>
                <w:color w:val="000000"/>
                <w:sz w:val="24"/>
                <w:highlight w:val="none"/>
              </w:rPr>
              <w:instrText xml:space="preserve"> HYPERLINK "mailto:1204137707@qq.com" </w:instrText>
            </w:r>
            <w:r>
              <w:rPr>
                <w:rFonts w:hint="eastAsia"/>
                <w:color w:val="000000"/>
                <w:sz w:val="24"/>
                <w:highlight w:val="none"/>
              </w:rPr>
              <w:fldChar w:fldCharType="separate"/>
            </w:r>
            <w:r>
              <w:rPr>
                <w:rFonts w:hint="eastAsia"/>
                <w:color w:val="000000"/>
                <w:sz w:val="24"/>
                <w:highlight w:val="none"/>
                <w:lang w:val="en-US" w:eastAsia="zh-CN"/>
              </w:rPr>
              <w:t xml:space="preserve">252541026@qq.com</w:t>
            </w:r>
            <w:r>
              <w:rPr>
                <w:rFonts w:hint="eastAsia"/>
                <w:color w:val="000000"/>
                <w:sz w:val="24"/>
                <w:highlight w:val="none"/>
              </w:rPr>
              <w:fldChar w:fldCharType="end"/>
            </w:r>
            <w:r>
              <w:rPr>
                <w:rFonts w:hint="eastAsia"/>
                <w:color w:val="000000"/>
                <w:sz w:val="24"/>
                <w:highlight w:val="none"/>
              </w:rPr>
              <w:t xml:space="preserve">）进行咨询，如口头可解释的问题亦可电话咨询采购人。未提出疑问将被视为完全认同</w:t>
            </w:r>
            <w:r>
              <w:rPr>
                <w:rFonts w:hint="eastAsia"/>
                <w:color w:val="000000"/>
                <w:sz w:val="24"/>
                <w:highlight w:val="none"/>
                <w:lang w:eastAsia="zh-CN"/>
              </w:rPr>
              <w:t xml:space="preserve">磋商文件</w:t>
            </w:r>
            <w:r>
              <w:rPr>
                <w:rFonts w:hint="eastAsia"/>
                <w:color w:val="000000"/>
                <w:sz w:val="24"/>
                <w:highlight w:val="none"/>
              </w:rPr>
              <w:t xml:space="preserve">，逾期将不接受其对于</w:t>
            </w:r>
            <w:r>
              <w:rPr>
                <w:rFonts w:hint="eastAsia"/>
                <w:color w:val="000000"/>
                <w:sz w:val="24"/>
                <w:highlight w:val="none"/>
                <w:lang w:eastAsia="zh-CN"/>
              </w:rPr>
              <w:t xml:space="preserve">磋商文件</w:t>
            </w:r>
            <w:r>
              <w:rPr>
                <w:rFonts w:hint="eastAsia"/>
                <w:color w:val="000000"/>
                <w:sz w:val="24"/>
                <w:highlight w:val="none"/>
              </w:rPr>
              <w:t xml:space="preserve">的相关异议。如有变更，更正公告将会在常州市政府采购网公布。</w:t>
            </w:r>
            <w:r/>
          </w:p>
        </w:tc>
      </w:tr>
      <w:tr>
        <w:trPr>
          <w:jc w:val="center"/>
          <w:trHeight w:val="1095"/>
        </w:trPr>
        <w:tc>
          <w:tcPr>
            <w:tcW w:w="988" w:type="dxa"/>
            <w:vAlign w:val="center"/>
            <w:textDirection w:val="lrTb"/>
            <w:noWrap w:val="false"/>
          </w:tcPr>
          <w:p>
            <w:pPr>
              <w:pStyle w:val="95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p>
        </w:tc>
        <w:tc>
          <w:tcPr>
            <w:tcW w:w="1701" w:type="dxa"/>
            <w:vAlign w:val="center"/>
            <w:textDirection w:val="lrTb"/>
            <w:noWrap w:val="false"/>
          </w:tcPr>
          <w:p>
            <w:pPr>
              <w:jc w:val="center"/>
              <w:spacing w:line="360" w:lineRule="exact"/>
              <w:rPr>
                <w:color w:val="000000"/>
                <w:sz w:val="24"/>
                <w:highlight w:val="none"/>
              </w:rPr>
            </w:pPr>
            <w:r>
              <w:rPr>
                <w:rFonts w:ascii="宋体" w:hAnsi="宋体"/>
                <w:color w:val="000000"/>
                <w:sz w:val="24"/>
                <w:highlight w:val="none"/>
              </w:rPr>
              <w:t xml:space="preserve">磋商报价次数</w:t>
            </w:r>
            <w:r/>
          </w:p>
        </w:tc>
        <w:tc>
          <w:tcPr>
            <w:tcW w:w="7104" w:type="dxa"/>
            <w:vAlign w:val="center"/>
            <w:textDirection w:val="lrTb"/>
            <w:noWrap w:val="false"/>
          </w:tcPr>
          <w:p>
            <w:pPr>
              <w:jc w:val="left"/>
              <w:spacing w:line="360" w:lineRule="exact"/>
              <w:rPr>
                <w:color w:val="000000"/>
                <w:sz w:val="24"/>
                <w:highlight w:val="none"/>
              </w:rPr>
            </w:pPr>
            <w:r>
              <w:rPr>
                <w:rFonts w:ascii="宋体" w:hAnsi="宋体"/>
                <w:color w:val="000000"/>
                <w:sz w:val="24"/>
                <w:highlight w:val="none"/>
              </w:rPr>
              <w:t xml:space="preserve">本项目采用</w:t>
            </w:r>
            <w:r>
              <w:rPr>
                <w:rFonts w:hint="eastAsia" w:ascii="宋体" w:hAnsi="宋体"/>
                <w:color w:val="000000"/>
                <w:sz w:val="24"/>
                <w:highlight w:val="none"/>
                <w:lang w:val="en-US" w:eastAsia="zh-CN"/>
              </w:rPr>
              <w:t xml:space="preserve">至少</w:t>
            </w:r>
            <w:r>
              <w:rPr>
                <w:rFonts w:ascii="宋体" w:hAnsi="宋体"/>
                <w:color w:val="000000"/>
                <w:sz w:val="24"/>
                <w:highlight w:val="none"/>
              </w:rPr>
              <w:t xml:space="preserve">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w:t>
            </w:r>
            <w:r>
              <w:rPr>
                <w:rFonts w:hint="eastAsia" w:ascii="宋体" w:hAnsi="宋体"/>
                <w:color w:val="000000"/>
                <w:sz w:val="24"/>
                <w:highlight w:val="none"/>
              </w:rPr>
              <w:t xml:space="preserve">。最后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hint="eastAsia" w:ascii="宋体" w:hAnsi="宋体"/>
                <w:color w:val="000000"/>
                <w:sz w:val="24"/>
                <w:highlight w:val="none"/>
                <w:lang w:val="en-US" w:eastAsia="zh-CN"/>
              </w:rPr>
              <w:t xml:space="preserve">上</w:t>
            </w:r>
            <w:r>
              <w:rPr>
                <w:rFonts w:ascii="宋体" w:hAnsi="宋体"/>
                <w:color w:val="000000"/>
                <w:sz w:val="24"/>
                <w:highlight w:val="none"/>
              </w:rPr>
              <w:t xml:space="preserve">轮报价，否则作无效报价文件处理。</w:t>
            </w:r>
            <w:r/>
          </w:p>
        </w:tc>
      </w:tr>
      <w:tr>
        <w:trPr>
          <w:jc w:val="center"/>
          <w:trHeight w:val="1465"/>
        </w:trPr>
        <w:tc>
          <w:tcPr>
            <w:tcW w:w="988" w:type="dxa"/>
            <w:vAlign w:val="center"/>
            <w:textDirection w:val="lrTb"/>
            <w:noWrap w:val="false"/>
          </w:tcPr>
          <w:p>
            <w:pPr>
              <w:pStyle w:val="95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联系方式</w:t>
            </w:r>
            <w:r/>
          </w:p>
        </w:tc>
        <w:tc>
          <w:tcPr>
            <w:tcW w:w="7104" w:type="dxa"/>
            <w:vAlign w:val="center"/>
            <w:textDirection w:val="lrTb"/>
            <w:noWrap w:val="false"/>
          </w:tcPr>
          <w:p>
            <w:pPr>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p>
          <w:p>
            <w:pPr>
              <w:jc w:val="left"/>
              <w:rPr>
                <w:rFonts w:ascii="宋体" w:hAnsi="宋体"/>
                <w:color w:val="000000"/>
                <w:sz w:val="24"/>
                <w:highlight w:val="none"/>
                <w:u w:val="singl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招标代理部</w:t>
            </w:r>
            <w:r/>
          </w:p>
          <w:p>
            <w:pPr>
              <w:jc w:val="left"/>
              <w:rPr>
                <w:rFonts w:hint="eastAsia" w:ascii="宋体" w:hAnsi="宋体"/>
                <w:color w:val="000000"/>
                <w:sz w:val="24"/>
                <w:highlight w:val="none"/>
                <w:u w:val="single"/>
              </w:rPr>
            </w:pPr>
            <w:r>
              <w:rPr>
                <w:rFonts w:ascii="宋体" w:hAnsi="宋体"/>
                <w:color w:val="000000"/>
                <w:sz w:val="24"/>
                <w:highlight w:val="none"/>
              </w:rPr>
              <w:t xml:space="preserve">联系电话：</w:t>
            </w:r>
            <w:r>
              <w:rPr>
                <w:rFonts w:hint="eastAsia" w:ascii="宋体" w:hAnsi="宋体" w:cs="宋体"/>
                <w:color w:val="000000"/>
                <w:sz w:val="24"/>
                <w:highlight w:val="none"/>
                <w:u w:val="single"/>
              </w:rPr>
              <w:t xml:space="preserve">0519-86665899</w:t>
            </w:r>
            <w:r/>
          </w:p>
          <w:p>
            <w:pPr>
              <w:jc w:val="left"/>
              <w:spacing w:line="360" w:lineRule="exact"/>
              <w:rPr>
                <w:color w:val="000000"/>
                <w:sz w:val="24"/>
                <w:highlight w:val="none"/>
              </w:rPr>
            </w:pPr>
            <w:r>
              <w:rPr>
                <w:rFonts w:ascii="宋体" w:hAnsi="宋体"/>
                <w:color w:val="000000"/>
                <w:sz w:val="24"/>
                <w:highlight w:val="none"/>
              </w:rPr>
              <w:t xml:space="preserve">通讯地址：</w:t>
            </w:r>
            <w:r>
              <w:rPr>
                <w:rFonts w:hint="eastAsia" w:ascii="宋体" w:hAnsi="宋体" w:cs="宋体"/>
                <w:color w:val="000000"/>
                <w:sz w:val="24"/>
                <w:highlight w:val="none"/>
                <w:u w:val="single"/>
              </w:rPr>
              <w:t xml:space="preserve">常州市新北区顺园路15号办公楼4楼</w:t>
            </w:r>
            <w:r/>
          </w:p>
        </w:tc>
      </w:tr>
      <w:tr>
        <w:trPr>
          <w:jc w:val="center"/>
          <w:trHeight w:val="1952"/>
        </w:trPr>
        <w:tc>
          <w:tcPr>
            <w:tcW w:w="988" w:type="dxa"/>
            <w:vAlign w:val="center"/>
            <w:textDirection w:val="lrTb"/>
            <w:noWrap w:val="false"/>
          </w:tcPr>
          <w:p>
            <w:pPr>
              <w:pStyle w:val="95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p>
        </w:tc>
        <w:tc>
          <w:tcPr>
            <w:tcW w:w="7104"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b/>
                <w:bCs/>
                <w:color w:val="000000"/>
                <w:sz w:val="24"/>
                <w:highlight w:val="none"/>
              </w:rPr>
              <w:t xml:space="preserve">叁</w:t>
            </w:r>
            <w:r>
              <w:rPr>
                <w:rFonts w:hint="eastAsia"/>
                <w:color w:val="000000"/>
                <w:sz w:val="24"/>
                <w:highlight w:val="none"/>
              </w:rPr>
              <w:t xml:space="preserve">份（需打印清晰，标注目录及页码），作为项目归档使用。（递交方式可采用邮寄或现场送达,送达地点：</w:t>
            </w:r>
            <w:r>
              <w:rPr>
                <w:rFonts w:hint="eastAsia" w:ascii="宋体" w:hAnsi="宋体" w:cs="宋体"/>
                <w:color w:val="000000"/>
                <w:sz w:val="24"/>
                <w:highlight w:val="none"/>
                <w:u w:val="none"/>
              </w:rPr>
              <w:t xml:space="preserve">常州市新北区顺园路15号办公楼4楼</w:t>
            </w:r>
            <w:r>
              <w:rPr>
                <w:rFonts w:hint="eastAsia"/>
                <w:color w:val="000000"/>
                <w:sz w:val="24"/>
                <w:highlight w:val="none"/>
              </w:rPr>
              <w:t xml:space="preserve">（</w:t>
            </w:r>
            <w:r>
              <w:rPr>
                <w:rFonts w:hint="eastAsia"/>
                <w:color w:val="000000"/>
                <w:sz w:val="24"/>
                <w:highlight w:val="none"/>
                <w:lang w:eastAsia="zh-CN"/>
              </w:rPr>
              <w:t xml:space="preserve">江苏正誉项目管理有限公司</w:t>
            </w:r>
            <w:r>
              <w:rPr>
                <w:rFonts w:hint="eastAsia"/>
                <w:color w:val="000000"/>
                <w:sz w:val="24"/>
                <w:highlight w:val="none"/>
              </w:rPr>
              <w:t xml:space="preserve">），联系方式见《第一章 采购邀请》）</w:t>
            </w:r>
            <w:r/>
          </w:p>
        </w:tc>
      </w:tr>
      <w:tr>
        <w:trPr>
          <w:jc w:val="center"/>
          <w:trHeight w:val="809"/>
        </w:trPr>
        <w:tc>
          <w:tcPr>
            <w:tcW w:w="988" w:type="dxa"/>
            <w:vAlign w:val="center"/>
            <w:textDirection w:val="lrTb"/>
            <w:noWrap w:val="false"/>
          </w:tcPr>
          <w:p>
            <w:pPr>
              <w:pStyle w:val="95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代理费</w:t>
            </w:r>
            <w:r/>
          </w:p>
        </w:tc>
        <w:tc>
          <w:tcPr>
            <w:tcW w:w="7104" w:type="dxa"/>
            <w:vAlign w:val="center"/>
            <w:textDirection w:val="lrTb"/>
            <w:noWrap w:val="false"/>
          </w:tcPr>
          <w:p>
            <w:pPr>
              <w:jc w:val="left"/>
              <w:rPr>
                <w:color w:val="000000"/>
                <w:sz w:val="24"/>
                <w:highlight w:val="none"/>
              </w:rPr>
            </w:pPr>
            <w:r>
              <w:rPr>
                <w:color w:val="000000"/>
                <w:sz w:val="24"/>
                <w:highlight w:val="none"/>
              </w:rPr>
              <w:t xml:space="preserve">收费对象：</w:t>
            </w:r>
            <w:r/>
          </w:p>
          <w:p>
            <w:pPr>
              <w:jc w:val="lef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采购人</w:t>
            </w:r>
            <w:r/>
          </w:p>
          <w:p>
            <w:pPr>
              <w:jc w:val="left"/>
              <w:rPr>
                <w:color w:val="000000"/>
                <w:sz w:val="24"/>
                <w:highlight w:val="none"/>
              </w:rPr>
            </w:pPr>
            <w:r>
              <w:rPr>
                <w:rFonts w:hint="eastAsia"/>
                <w:color w:val="000000"/>
                <w:sz w:val="24"/>
                <w:highlight w:val="none"/>
              </w:rPr>
              <w:t xml:space="preserve">■</w:t>
            </w:r>
            <w:r>
              <w:rPr>
                <w:color w:val="000000"/>
                <w:sz w:val="24"/>
                <w:highlight w:val="none"/>
              </w:rPr>
              <w:t xml:space="preserve">成交供应商</w:t>
            </w:r>
            <w:r/>
          </w:p>
          <w:p>
            <w:pPr>
              <w:ind w:firstLine="0"/>
              <w:jc w:val="left"/>
              <w:spacing w:line="240" w:lineRule="auto"/>
              <w:rPr>
                <w:rFonts w:hint="eastAsia" w:ascii="Times New Roman" w:hAnsi="Times New Roman" w:eastAsia="宋体"/>
                <w:color w:val="000000"/>
                <w:sz w:val="24"/>
                <w:highlight w:val="none"/>
                <w:lang w:val="zh-CN"/>
              </w:rPr>
            </w:pPr>
            <w:r>
              <w:rPr>
                <w:color w:val="000000"/>
                <w:sz w:val="24"/>
                <w:highlight w:val="none"/>
              </w:rPr>
              <w:t xml:space="preserve">收费标准：</w:t>
            </w:r>
            <w:r>
              <w:rPr>
                <w:rFonts w:hint="eastAsia" w:ascii="宋体" w:hAnsi="宋体" w:eastAsia="宋体" w:cs="宋体"/>
                <w:color w:val="000000"/>
                <w:sz w:val="24"/>
                <w:szCs w:val="24"/>
                <w:highlight w:val="none"/>
                <w:u w:val="single"/>
              </w:rPr>
              <w:t xml:space="preserve">以中标（成交）金额为基数，收费比例按差额定率累进法计算：100万元以下1.5%，</w:t>
            </w:r>
            <w:r>
              <w:rPr>
                <w:rFonts w:hint="eastAsia" w:ascii="宋体" w:hAnsi="宋体" w:eastAsia="宋体" w:cs="宋体"/>
                <w:color w:val="000000"/>
                <w:sz w:val="24"/>
                <w:szCs w:val="24"/>
                <w:highlight w:val="none"/>
                <w:u w:val="single"/>
                <w:lang w:val="en-US" w:eastAsia="zh-CN"/>
              </w:rPr>
              <w:t xml:space="preserve">100-500万元按0.8%，</w:t>
            </w:r>
            <w:r>
              <w:rPr>
                <w:rFonts w:hint="eastAsia" w:ascii="宋体" w:hAnsi="宋体" w:eastAsia="宋体" w:cs="宋体"/>
                <w:color w:val="000000"/>
                <w:sz w:val="24"/>
                <w:szCs w:val="24"/>
                <w:highlight w:val="none"/>
                <w:u w:val="single"/>
              </w:rPr>
              <w:t xml:space="preserve">低于叁仟按叁仟计取</w:t>
            </w:r>
            <w:r>
              <w:rPr>
                <w:rFonts w:hint="eastAsia" w:ascii="宋体" w:hAnsi="宋体" w:eastAsia="宋体" w:cs="宋体"/>
                <w:color w:val="000000"/>
                <w:sz w:val="24"/>
                <w:szCs w:val="24"/>
                <w:highlight w:val="none"/>
                <w:u w:val="single"/>
                <w:lang w:eastAsia="zh-CN"/>
              </w:rPr>
              <w:t xml:space="preserve">。</w:t>
            </w:r>
            <w:r/>
          </w:p>
          <w:p>
            <w:pPr>
              <w:jc w:val="left"/>
              <w:rPr>
                <w:rFonts w:hint="eastAsia" w:ascii="宋体" w:hAnsi="宋体" w:cs="宋体"/>
                <w:color w:val="000000"/>
                <w:sz w:val="24"/>
                <w:highlight w:val="none"/>
                <w:u w:val="none"/>
              </w:rPr>
            </w:pPr>
            <w:r>
              <w:rPr>
                <w:color w:val="000000"/>
                <w:sz w:val="24"/>
                <w:highlight w:val="none"/>
              </w:rPr>
              <w:t xml:space="preserve">缴纳时间：</w:t>
            </w:r>
            <w:r>
              <w:rPr>
                <w:rFonts w:hint="eastAsia" w:ascii="宋体" w:hAnsi="宋体" w:cs="宋体"/>
                <w:color w:val="000000"/>
                <w:sz w:val="24"/>
                <w:highlight w:val="none"/>
                <w:u w:val="none"/>
              </w:rPr>
              <w:t xml:space="preserve">成交供应商应在领取成交通知书时将成交服务费付至采购代理机构帐户并备注项目</w:t>
            </w:r>
            <w:r>
              <w:rPr>
                <w:rFonts w:hint="eastAsia" w:ascii="宋体" w:hAnsi="宋体" w:cs="宋体"/>
                <w:color w:val="000000"/>
                <w:sz w:val="24"/>
                <w:highlight w:val="none"/>
                <w:u w:val="none"/>
                <w:lang w:val="en-US" w:eastAsia="zh-CN"/>
              </w:rPr>
              <w:t xml:space="preserve">名称</w:t>
            </w:r>
            <w:r>
              <w:rPr>
                <w:rFonts w:hint="eastAsia" w:ascii="宋体" w:hAnsi="宋体" w:cs="宋体"/>
                <w:color w:val="000000"/>
                <w:sz w:val="24"/>
                <w:highlight w:val="none"/>
                <w:u w:val="none"/>
              </w:rPr>
              <w:t xml:space="preserve">。</w:t>
            </w:r>
            <w:r/>
          </w:p>
          <w:p>
            <w:pPr>
              <w:ind w:firstLine="0"/>
              <w:jc w:val="left"/>
              <w:spacing w:line="240" w:lineRule="auto"/>
              <w:rPr>
                <w:rFonts w:ascii="Times New Roman" w:hAnsi="Times New Roman" w:eastAsia="宋体" w:cs="Times New Roman"/>
                <w:color w:val="000000"/>
                <w:sz w:val="24"/>
                <w:szCs w:val="22"/>
                <w:highlight w:val="none"/>
              </w:rPr>
            </w:pPr>
            <w:r>
              <w:rPr>
                <w:rFonts w:ascii="Times New Roman" w:hAnsi="Times New Roman" w:eastAsia="宋体" w:cs="Times New Roman"/>
                <w:color w:val="000000"/>
                <w:sz w:val="24"/>
                <w:szCs w:val="22"/>
                <w:highlight w:val="none"/>
              </w:rPr>
              <w:t xml:space="preserve">收款单位：江苏正誉项目管理有限公司</w:t>
            </w:r>
            <w:r/>
          </w:p>
          <w:p>
            <w:pPr>
              <w:ind w:firstLine="0"/>
              <w:jc w:val="left"/>
              <w:spacing w:line="240" w:lineRule="auto"/>
              <w:rPr>
                <w:rFonts w:ascii="Times New Roman" w:hAnsi="Times New Roman"/>
                <w:color w:val="000000"/>
                <w:sz w:val="24"/>
                <w:highlight w:val="none"/>
              </w:rPr>
            </w:pPr>
            <w:r>
              <w:rPr>
                <w:rFonts w:ascii="Times New Roman" w:hAnsi="Times New Roman"/>
                <w:color w:val="000000"/>
                <w:sz w:val="24"/>
                <w:highlight w:val="none"/>
              </w:rPr>
              <w:t xml:space="preserve">开户银行：江苏江南农村商业银行常州市钟楼支行</w:t>
            </w:r>
            <w:r/>
          </w:p>
          <w:p>
            <w:pPr>
              <w:jc w:val="left"/>
              <w:rPr>
                <w:color w:val="000000"/>
                <w:sz w:val="24"/>
                <w:highlight w:val="none"/>
              </w:rPr>
            </w:pPr>
            <w:r>
              <w:rPr>
                <w:rFonts w:ascii="Times New Roman" w:hAnsi="Times New Roman"/>
                <w:color w:val="000000"/>
                <w:sz w:val="24"/>
                <w:highlight w:val="none"/>
              </w:rPr>
              <w:t xml:space="preserve">银行账号：1142 9000 0000 5520</w:t>
            </w:r>
            <w:r/>
          </w:p>
        </w:tc>
      </w:tr>
      <w:tr>
        <w:trPr>
          <w:jc w:val="center"/>
          <w:trHeight w:val="960"/>
        </w:trPr>
        <w:tc>
          <w:tcPr>
            <w:tcW w:w="988" w:type="dxa"/>
            <w:vAlign w:val="center"/>
            <w:textDirection w:val="lrTb"/>
            <w:noWrap w:val="false"/>
          </w:tcPr>
          <w:p>
            <w:pPr>
              <w:pStyle w:val="95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6</w:t>
            </w:r>
            <w:r/>
          </w:p>
        </w:tc>
        <w:tc>
          <w:tcPr>
            <w:tcW w:w="1701" w:type="dxa"/>
            <w:vAlign w:val="center"/>
            <w:textDirection w:val="lrTb"/>
            <w:noWrap w:val="false"/>
          </w:tcPr>
          <w:p>
            <w:pPr>
              <w:jc w:val="center"/>
              <w:spacing w:line="360" w:lineRule="exact"/>
              <w:rPr>
                <w:color w:val="000000"/>
                <w:sz w:val="24"/>
                <w:highlight w:val="none"/>
              </w:rPr>
            </w:pPr>
            <w:r>
              <w:rPr>
                <w:rFonts w:hint="eastAsia" w:ascii="宋体" w:hAnsi="宋体"/>
                <w:color w:val="000000"/>
                <w:sz w:val="24"/>
                <w:highlight w:val="none"/>
              </w:rPr>
              <w:t xml:space="preserve">其他</w:t>
            </w:r>
            <w:r/>
          </w:p>
        </w:tc>
        <w:tc>
          <w:tcPr>
            <w:tcW w:w="7104" w:type="dxa"/>
            <w:vAlign w:val="center"/>
            <w:textDirection w:val="lrTb"/>
            <w:noWrap w:val="false"/>
          </w:tcPr>
          <w:p>
            <w:pPr>
              <w:jc w:val="left"/>
              <w:spacing w:line="360" w:lineRule="exact"/>
              <w:rPr>
                <w:rFonts w:hint="eastAsia"/>
                <w:color w:val="000000"/>
                <w:sz w:val="24"/>
                <w:highlight w:val="none"/>
              </w:rPr>
            </w:pPr>
            <w:r>
              <w:rPr>
                <w:rFonts w:hint="eastAsia" w:ascii="宋体" w:hAnsi="宋体"/>
                <w:color w:val="000000"/>
                <w:sz w:val="24"/>
                <w:highlight w:val="none"/>
              </w:rPr>
              <w:t xml:space="preserve">对响应文件制作和提交要求有疑问的供应商，应主动并尽早联系采购代理机构工作人员加以明确。</w:t>
            </w:r>
            <w:r/>
          </w:p>
        </w:tc>
      </w:tr>
    </w:tbl>
    <w:p>
      <w:pPr>
        <w:jc w:val="both"/>
        <w:spacing w:line="360" w:lineRule="auto"/>
        <w:tabs>
          <w:tab w:val="left" w:pos="5580" w:leader="none"/>
        </w:tabs>
        <w:rPr>
          <w:color w:val="000000"/>
          <w:sz w:val="24"/>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highlight w:val="none"/>
        </w:rPr>
      </w:r>
      <w:r/>
    </w:p>
    <w:p>
      <w:pPr>
        <w:pStyle w:val="95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4" w:name="_Toc127151518"/>
      <w:r/>
      <w:bookmarkStart w:id="75" w:name="_Toc520356143"/>
      <w:r>
        <w:rPr>
          <w:rFonts w:ascii="Times New Roman" w:hAnsi="Times New Roman" w:eastAsia="宋体"/>
          <w:color w:val="000000"/>
          <w:sz w:val="28"/>
          <w:highlight w:val="none"/>
        </w:rPr>
        <w:tab/>
      </w:r>
      <w:bookmarkStart w:id="76" w:name="_Toc151193616"/>
      <w:r/>
      <w:bookmarkStart w:id="77" w:name="_Toc265228356"/>
      <w:r/>
      <w:bookmarkStart w:id="78" w:name="_Toc142311020"/>
      <w:r/>
      <w:bookmarkStart w:id="79" w:name="_Toc226965791"/>
      <w:r/>
      <w:bookmarkStart w:id="80" w:name="_Toc151193906"/>
      <w:r/>
      <w:bookmarkStart w:id="81" w:name="_Toc150480756"/>
      <w:r/>
      <w:bookmarkStart w:id="82" w:name="_Toc150509269"/>
      <w:r/>
      <w:bookmarkStart w:id="83" w:name="_Toc226309762"/>
      <w:r/>
      <w:bookmarkStart w:id="84" w:name="_Toc305158860"/>
      <w:r/>
      <w:bookmarkStart w:id="85" w:name="_Toc151193832"/>
      <w:r/>
      <w:bookmarkStart w:id="86" w:name="_Toc151190145"/>
      <w:r/>
      <w:bookmarkStart w:id="87" w:name="_Toc226337214"/>
      <w:r/>
      <w:bookmarkStart w:id="88" w:name="_Toc226965708"/>
      <w:r/>
      <w:bookmarkStart w:id="89" w:name="_Toc264969208"/>
      <w:r/>
      <w:bookmarkStart w:id="90" w:name="_Toc151193760"/>
      <w:r/>
      <w:bookmarkStart w:id="91" w:name="_Toc150774618"/>
      <w:r/>
      <w:bookmarkStart w:id="92" w:name="_Toc305158786"/>
      <w:r/>
      <w:bookmarkStart w:id="93" w:name="_Toc195842883"/>
      <w:r/>
      <w:bookmarkStart w:id="94" w:name="_Toc151193688"/>
      <w:r/>
      <w:bookmarkStart w:id="95" w:name="_Toc150774723"/>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color w:val="000000"/>
          <w:sz w:val="28"/>
          <w:highlight w:val="none"/>
        </w:rPr>
        <w:tab/>
      </w:r>
      <w:r/>
    </w:p>
    <w:p>
      <w:pPr>
        <w:ind w:firstLine="602"/>
        <w:tabs>
          <w:tab w:val="left" w:pos="360" w:leader="none"/>
        </w:tabs>
        <w:rPr>
          <w:b/>
          <w:color w:val="000000"/>
          <w:sz w:val="30"/>
          <w:szCs w:val="30"/>
          <w:highlight w:val="none"/>
        </w:rPr>
      </w:pPr>
      <w:r/>
      <w:bookmarkStart w:id="96" w:name="_Toc265228357"/>
      <w:r/>
      <w:bookmarkStart w:id="97" w:name="_Toc305158787"/>
      <w:r/>
      <w:bookmarkStart w:id="98" w:name="_Toc305158861"/>
      <w:r/>
      <w:bookmarkStart w:id="99" w:name="_Toc264969209"/>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采购人、采购代理机构、供应商、联合体</w:t>
      </w:r>
      <w:r/>
    </w:p>
    <w:p>
      <w:pPr>
        <w:numPr>
          <w:ilvl w:val="1"/>
          <w:numId w:val="1"/>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1"/>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s>
        <w:rPr>
          <w:color w:val="000000"/>
          <w:sz w:val="24"/>
          <w:highlight w:val="none"/>
        </w:rPr>
        <w:outlineLvl w:val="1"/>
      </w:pPr>
      <w:r/>
      <w:bookmarkStart w:id="100" w:name="_Toc151193690"/>
      <w:r/>
      <w:bookmarkStart w:id="101" w:name="_Toc164608789"/>
      <w:r/>
      <w:bookmarkStart w:id="102" w:name="_Toc149720813"/>
      <w:r/>
      <w:bookmarkStart w:id="103" w:name="_Toc150480758"/>
      <w:r/>
      <w:bookmarkStart w:id="104" w:name="_Toc305158788"/>
      <w:r/>
      <w:bookmarkStart w:id="105" w:name="_Toc164229361"/>
      <w:r/>
      <w:bookmarkStart w:id="106" w:name="_Toc127161434"/>
      <w:r/>
      <w:bookmarkStart w:id="107" w:name="_Toc127151520"/>
      <w:r/>
      <w:bookmarkStart w:id="108" w:name="_Toc226309764"/>
      <w:r/>
      <w:bookmarkStart w:id="109" w:name="_Toc142311022"/>
      <w:r/>
      <w:bookmarkStart w:id="110" w:name="_Toc226965793"/>
      <w:r/>
      <w:bookmarkStart w:id="111" w:name="_Toc151193908"/>
      <w:r/>
      <w:bookmarkStart w:id="112" w:name="_Toc164229215"/>
      <w:r/>
      <w:bookmarkStart w:id="113" w:name="_Toc164351614"/>
      <w:r/>
      <w:bookmarkStart w:id="114" w:name="_Toc151193834"/>
      <w:r/>
      <w:bookmarkStart w:id="115" w:name="_Toc151193618"/>
      <w:r/>
      <w:bookmarkStart w:id="116" w:name="_Toc151190147"/>
      <w:r/>
      <w:bookmarkStart w:id="117" w:name="_Toc150509271"/>
      <w:r/>
      <w:bookmarkStart w:id="118" w:name="_Toc265228358"/>
      <w:r/>
      <w:bookmarkStart w:id="119" w:name="_Toc226965710"/>
      <w:r/>
      <w:bookmarkStart w:id="120" w:name="_Toc150774620"/>
      <w:r/>
      <w:bookmarkStart w:id="121" w:name="_Toc150774725"/>
      <w:r/>
      <w:bookmarkStart w:id="122" w:name="_Toc195842885"/>
      <w:r/>
      <w:bookmarkStart w:id="123" w:name="_Toc226337216"/>
      <w:r/>
      <w:bookmarkStart w:id="124" w:name="_Toc264969210"/>
      <w:r/>
      <w:bookmarkStart w:id="125" w:name="_Toc305158862"/>
      <w:r/>
      <w:bookmarkStart w:id="126" w:name="_Toc151193762"/>
      <w:r/>
      <w:bookmarkStart w:id="127" w:name="_Toc127151721"/>
      <w:r/>
      <w:bookmarkStart w:id="128" w:name="_Toc164608634"/>
      <w:r>
        <w:rPr>
          <w:color w:val="000000"/>
          <w:sz w:val="24"/>
          <w:highlight w:val="none"/>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color w:val="000000"/>
          <w:sz w:val="24"/>
          <w:highlight w:val="none"/>
        </w:rPr>
        <w:t xml:space="preserve">、项目属性、科研仪器设备采购</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项目属性见《供应商须知资料表》。</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是否属于科研仪器设备采购见《供应商须知资料表》。</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现场考察、磋商前答疑会</w:t>
      </w:r>
      <w:r/>
    </w:p>
    <w:p>
      <w:pPr>
        <w:numPr>
          <w:ilvl w:val="1"/>
          <w:numId w:val="1"/>
        </w:numPr>
        <w:ind w:left="1080" w:hanging="720"/>
        <w:spacing w:line="360" w:lineRule="auto"/>
        <w:tabs>
          <w:tab w:val="left" w:pos="1080"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进口产品</w:t>
      </w:r>
      <w:r/>
    </w:p>
    <w:p>
      <w:pPr>
        <w:numPr>
          <w:ilvl w:val="2"/>
          <w:numId w:val="1"/>
        </w:numPr>
        <w:spacing w:line="360" w:lineRule="auto"/>
        <w:tabs>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中小企业、监狱企业及残疾人福利性单位</w:t>
      </w:r>
      <w:r/>
    </w:p>
    <w:p>
      <w:pPr>
        <w:numPr>
          <w:ilvl w:val="2"/>
          <w:numId w:val="1"/>
        </w:numPr>
        <w:spacing w:line="360" w:lineRule="auto"/>
        <w:rPr>
          <w:color w:val="000000"/>
          <w:sz w:val="24"/>
          <w:highlight w:val="none"/>
        </w:rPr>
      </w:pPr>
      <w:r>
        <w:rPr>
          <w:color w:val="000000"/>
          <w:sz w:val="24"/>
          <w:highlight w:val="none"/>
        </w:rPr>
        <w:t xml:space="preserve">中小企业定义：</w:t>
      </w:r>
      <w:r/>
    </w:p>
    <w:p>
      <w:pPr>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              4.2.1.1中小企业是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             4.2.1.2供应商提供的货物、工程或者服务符合下列情形的，享受中小企业扶持政策：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p>
    <w:p>
      <w:pPr>
        <w:ind w:left="0"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               4.2.1.3在货物采购项目中，供应商提供的货物既有中小企业制造货物，也有大型企业制造货物的，不享受中小企业扶持政策。</w:t>
      </w:r>
      <w:r/>
    </w:p>
    <w:p>
      <w:pPr>
        <w:ind w:left="0"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              4.2.1.4以联合体形式参加政府采购活动，联合体各方均为中小企业的，联合体视同中小企业。其中，联合体各方均为小微企业的，联合体视同小微企业。</w:t>
      </w:r>
      <w:r/>
    </w:p>
    <w:p>
      <w:pPr>
        <w:numPr>
          <w:ilvl w:val="2"/>
          <w:numId w:val="1"/>
        </w:numPr>
        <w:spacing w:line="360" w:lineRule="auto"/>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color w:val="000000"/>
          <w:sz w:val="24"/>
          <w:highlight w:val="none"/>
        </w:rPr>
      </w:pPr>
      <w:r>
        <w:rPr>
          <w:color w:val="000000"/>
          <w:sz w:val="24"/>
          <w:highlight w:val="none"/>
        </w:rPr>
        <w:t xml:space="preserve">残疾人福利单位定义：享受政府采购支持政策的残疾人福利性单位应当同时满足以下条件：</w:t>
      </w:r>
      <w:r/>
    </w:p>
    <w:p>
      <w:pPr>
        <w:ind w:left="0" w:firstLine="0"/>
        <w:spacing w:line="360" w:lineRule="auto"/>
        <w:tabs>
          <w:tab w:val="left" w:pos="1980" w:leader="none"/>
          <w:tab w:val="left" w:pos="2035" w:leader="none"/>
          <w:tab w:val="left" w:pos="2885" w:leader="none"/>
          <w:tab w:val="left" w:pos="2977" w:leader="none"/>
        </w:tabs>
        <w:rPr>
          <w:color w:val="000000"/>
          <w:sz w:val="24"/>
          <w:szCs w:val="24"/>
          <w:highlight w:val="none"/>
        </w:rPr>
      </w:pPr>
      <w:r>
        <w:rPr>
          <w:color w:val="000000"/>
          <w:sz w:val="24"/>
          <w:highlight w:val="none"/>
        </w:rPr>
        <w:t xml:space="preserve">                4.2.3.1安置的残疾人占本单位在职职工人数的比例不低于25%（含25%），并且安置的残疾人人数不少于10 人（含10 人）；</w:t>
      </w:r>
      <w:r/>
    </w:p>
    <w:p>
      <w:pPr>
        <w:ind w:left="0" w:firstLine="0"/>
        <w:spacing w:line="360" w:lineRule="auto"/>
        <w:tabs>
          <w:tab w:val="left" w:pos="1980" w:leader="none"/>
          <w:tab w:val="left" w:pos="2035" w:leader="none"/>
          <w:tab w:val="left" w:pos="2885" w:leader="none"/>
          <w:tab w:val="left" w:pos="2977" w:leader="none"/>
        </w:tabs>
        <w:rPr>
          <w:color w:val="000000"/>
          <w:sz w:val="24"/>
          <w:szCs w:val="24"/>
          <w:highlight w:val="none"/>
        </w:rPr>
      </w:pPr>
      <w:r>
        <w:rPr>
          <w:color w:val="000000"/>
          <w:sz w:val="24"/>
          <w:highlight w:val="none"/>
        </w:rPr>
        <w:t xml:space="preserve">                4.2.3.2依法与安置的每位残疾人签订了一年以上（含一年）的劳动合同或服务协议；</w:t>
      </w:r>
      <w:r/>
    </w:p>
    <w:p>
      <w:pPr>
        <w:ind w:left="0"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               4.2.3.3为安置的每位残疾人按月足额缴纳了基本养老保险、基本医疗保险、失业保险、工伤保险和生育保险等社会保险费；</w:t>
      </w:r>
      <w:r/>
    </w:p>
    <w:p>
      <w:pPr>
        <w:ind w:left="0"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              4.2.3.4通过银行等金融机构向安置的每位残疾人，按月支付了不低于单位所在区县适用的经省级人民政府批准的月最低工资标准的工资；</w:t>
      </w:r>
      <w:r/>
    </w:p>
    <w:p>
      <w:pPr>
        <w:ind w:left="0"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              4.2.3.5提供本单位制造的货物、承担的工程或者服务（以下简称产品），或者提供其他残疾人福利性单位制造的货物（不包括使用非残疾人福利性单位注册商标的货物）；</w:t>
      </w:r>
      <w:r/>
    </w:p>
    <w:p>
      <w:pPr>
        <w:ind w:left="0"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             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color w:val="000000"/>
          <w:sz w:val="24"/>
          <w:highlight w:val="none"/>
        </w:rPr>
      </w:pPr>
      <w:r>
        <w:rPr>
          <w:color w:val="000000"/>
          <w:sz w:val="24"/>
          <w:highlight w:val="none"/>
        </w:rPr>
        <w:t xml:space="preserve">本项目是否专门面向中小企业预留采购份额见第一章《采购邀请》。</w:t>
      </w:r>
      <w:r/>
    </w:p>
    <w:p>
      <w:pPr>
        <w:numPr>
          <w:ilvl w:val="2"/>
          <w:numId w:val="1"/>
        </w:numPr>
        <w:spacing w:line="360" w:lineRule="auto"/>
        <w:rPr>
          <w:color w:val="000000"/>
          <w:sz w:val="24"/>
          <w:highlight w:val="none"/>
        </w:rPr>
      </w:pPr>
      <w:r>
        <w:rPr>
          <w:color w:val="000000"/>
          <w:sz w:val="24"/>
          <w:highlight w:val="none"/>
        </w:rPr>
        <w:t xml:space="preserve">采购标的对应的中小企业划分标准所属行业见《供应商须知资料表》。</w:t>
      </w:r>
      <w:r/>
    </w:p>
    <w:p>
      <w:pPr>
        <w:numPr>
          <w:ilvl w:val="2"/>
          <w:numId w:val="1"/>
        </w:numPr>
        <w:spacing w:line="360" w:lineRule="auto"/>
        <w:rPr>
          <w:color w:val="000000"/>
          <w:sz w:val="24"/>
          <w:highlight w:val="none"/>
        </w:rPr>
      </w:pPr>
      <w:r>
        <w:rPr>
          <w:color w:val="000000"/>
          <w:sz w:val="24"/>
          <w:highlight w:val="none"/>
        </w:rPr>
        <w:t xml:space="preserve">小微企业价格评审优惠的政策调整：见第三章《评审方法和评审标准》。</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政府采购节能产品、环境标志产品</w:t>
      </w:r>
      <w:r/>
    </w:p>
    <w:p>
      <w:pPr>
        <w:numPr>
          <w:ilvl w:val="2"/>
          <w:numId w:val="1"/>
        </w:numPr>
        <w:spacing w:line="360" w:lineRule="auto"/>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color w:val="000000"/>
          <w:sz w:val="24"/>
          <w:highlight w:val="none"/>
        </w:rPr>
        <w:t xml:space="preserve">响应无效</w:t>
      </w:r>
      <w:r>
        <w:rPr>
          <w:color w:val="000000"/>
          <w:sz w:val="24"/>
          <w:highlight w:val="none"/>
        </w:rPr>
        <w:t xml:space="preserve">；</w:t>
      </w:r>
      <w:r/>
    </w:p>
    <w:p>
      <w:pPr>
        <w:numPr>
          <w:ilvl w:val="2"/>
          <w:numId w:val="1"/>
        </w:numPr>
        <w:spacing w:line="360" w:lineRule="auto"/>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1"/>
        </w:numPr>
        <w:spacing w:line="360" w:lineRule="auto"/>
        <w:tabs>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支持乡村产业振兴管理</w:t>
      </w:r>
      <w:r/>
    </w:p>
    <w:p>
      <w:pPr>
        <w:numPr>
          <w:ilvl w:val="2"/>
          <w:numId w:val="1"/>
        </w:numPr>
        <w:spacing w:line="360" w:lineRule="auto"/>
        <w:tabs>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正版软件</w:t>
      </w:r>
      <w:r/>
    </w:p>
    <w:p>
      <w:pPr>
        <w:numPr>
          <w:ilvl w:val="2"/>
          <w:numId w:val="1"/>
        </w:numPr>
        <w:spacing w:line="360" w:lineRule="auto"/>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sz w:val="24"/>
          <w:highlight w:val="none"/>
        </w:rPr>
        <w:t xml:space="preserve">响应无效</w:t>
      </w:r>
      <w:r>
        <w:rPr>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信息安全产品</w:t>
      </w:r>
      <w:r/>
    </w:p>
    <w:p>
      <w:pPr>
        <w:numPr>
          <w:ilvl w:val="2"/>
          <w:numId w:val="1"/>
        </w:numPr>
        <w:spacing w:line="360" w:lineRule="auto"/>
        <w:tabs>
          <w:tab w:val="left" w:pos="2014" w:leader="none"/>
        </w:tabs>
        <w:rPr>
          <w:rFonts w:hint="eastAsia"/>
          <w:color w:val="000000"/>
          <w:sz w:val="24"/>
          <w:highlight w:val="none"/>
        </w:rPr>
      </w:pPr>
      <w:r>
        <w:rPr>
          <w:color w:val="000000"/>
          <w:sz w:val="24"/>
          <w:highlight w:val="none"/>
        </w:rPr>
        <w:t xml:space="preserve">所投产品属于《关于调整信息安全产品强制性认证实施要求的公告》（2009 年第33 号）范围的，采购经国家认证的信息安全产品，否则</w:t>
      </w:r>
      <w:r>
        <w:rPr>
          <w:b/>
          <w:color w:val="000000"/>
          <w:sz w:val="24"/>
          <w:highlight w:val="none"/>
        </w:rPr>
        <w:t xml:space="preserve">响应无效</w:t>
      </w:r>
      <w:r>
        <w:rPr>
          <w:color w:val="000000"/>
          <w:sz w:val="24"/>
          <w:highlight w:val="none"/>
        </w:rPr>
        <w:t xml:space="preserve">。关于信息安全相关规定依据《关于信息安全产品实施政府采购的通知》（财库〔2010〕48 号）。</w:t>
      </w:r>
      <w:r/>
    </w:p>
    <w:p>
      <w:pPr>
        <w:numPr>
          <w:ilvl w:val="1"/>
          <w:numId w:val="1"/>
        </w:numPr>
        <w:ind w:left="1080" w:hanging="720"/>
        <w:spacing w:line="360" w:lineRule="auto"/>
        <w:tabs>
          <w:tab w:val="left" w:pos="1080"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p>
    <w:p>
      <w:pPr>
        <w:numPr>
          <w:ilvl w:val="2"/>
          <w:numId w:val="1"/>
        </w:numPr>
        <w:spacing w:line="360" w:lineRule="auto"/>
        <w:tabs>
          <w:tab w:val="left" w:pos="2014" w:leader="none"/>
        </w:tabs>
        <w:rPr>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4.8    </w:t>
      </w:r>
      <w:r>
        <w:rPr>
          <w:rFonts w:hint="eastAsia" w:ascii="Times New Roman" w:hAnsi="Times New Roman" w:eastAsia="宋体" w:cs="Times New Roman"/>
          <w:color w:val="000000"/>
          <w:sz w:val="24"/>
          <w:szCs w:val="24"/>
          <w:highlight w:val="none"/>
        </w:rPr>
        <w:t xml:space="preserve">采购本国产品的支持政策</w:t>
      </w:r>
      <w:r/>
    </w:p>
    <w:p>
      <w:pPr>
        <w:numPr>
          <w:ilvl w:val="0"/>
          <w:numId w:val="0"/>
        </w:numPr>
        <w:ind w:left="1799" w:hanging="720"/>
        <w:spacing w:line="360" w:lineRule="auto"/>
        <w:tabs>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4.8.1   </w:t>
      </w:r>
      <w:r>
        <w:rPr>
          <w:rFonts w:hint="eastAsia" w:ascii="Times New Roman" w:hAnsi="Times New Roman" w:eastAsia="宋体" w:cs="Times New Roman"/>
          <w:color w:val="000000"/>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0"/>
        </w:numPr>
        <w:ind w:left="1080"/>
        <w:spacing w:line="360" w:lineRule="auto"/>
        <w:tabs>
          <w:tab w:val="left" w:pos="2014" w:leader="none"/>
        </w:tabs>
        <w:rPr>
          <w:color w:val="000000"/>
          <w:sz w:val="24"/>
          <w:highlight w:val="none"/>
        </w:rPr>
      </w:pPr>
      <w:r>
        <w:rPr>
          <w:color w:val="000000"/>
          <w:sz w:val="24"/>
          <w:highlight w:val="none"/>
        </w:rPr>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响应费用</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sz w:val="28"/>
          <w:highlight w:val="none"/>
        </w:rPr>
      </w:pPr>
      <w:r>
        <w:rPr>
          <w:color w:val="000000"/>
          <w:sz w:val="28"/>
          <w:highlight w:val="none"/>
        </w:rPr>
      </w:r>
      <w:r/>
    </w:p>
    <w:p>
      <w:pPr>
        <w:pStyle w:val="9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竞争性磋商文件构成</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竞争性磋商文件包括以下部分：</w:t>
      </w:r>
      <w:r/>
    </w:p>
    <w:p>
      <w:pPr>
        <w:numPr>
          <w:ilvl w:val="0"/>
          <w:numId w:val="2"/>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采购邀请</w:t>
      </w:r>
      <w:r/>
    </w:p>
    <w:p>
      <w:pPr>
        <w:numPr>
          <w:ilvl w:val="0"/>
          <w:numId w:val="2"/>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供应商须知</w:t>
      </w:r>
      <w:r/>
    </w:p>
    <w:p>
      <w:pPr>
        <w:numPr>
          <w:ilvl w:val="0"/>
          <w:numId w:val="2"/>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p>
    <w:p>
      <w:pPr>
        <w:numPr>
          <w:ilvl w:val="0"/>
          <w:numId w:val="2"/>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采购需求</w:t>
      </w:r>
      <w:r/>
    </w:p>
    <w:p>
      <w:pPr>
        <w:numPr>
          <w:ilvl w:val="0"/>
          <w:numId w:val="2"/>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合同草案条款</w:t>
      </w:r>
      <w:r/>
    </w:p>
    <w:p>
      <w:pPr>
        <w:numPr>
          <w:ilvl w:val="0"/>
          <w:numId w:val="2"/>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响应文件格式</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p>
    <w:p>
      <w:pPr>
        <w:numPr>
          <w:ilvl w:val="0"/>
          <w:numId w:val="1"/>
        </w:numPr>
        <w:ind w:left="357" w:hanging="357"/>
        <w:spacing w:line="360" w:lineRule="auto"/>
        <w:tabs>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p>
    <w:p>
      <w:pPr>
        <w:numPr>
          <w:ilvl w:val="1"/>
          <w:numId w:val="1"/>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p>
    <w:p>
      <w:pPr>
        <w:numPr>
          <w:ilvl w:val="1"/>
          <w:numId w:val="1"/>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sz w:val="28"/>
          <w:highlight w:val="none"/>
        </w:rPr>
      </w:pPr>
      <w:r>
        <w:rPr>
          <w:color w:val="000000"/>
          <w:sz w:val="28"/>
          <w:highlight w:val="none"/>
        </w:rPr>
      </w:r>
      <w:r/>
    </w:p>
    <w:p>
      <w:pPr>
        <w:pStyle w:val="9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响应文件的编制</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响应范围、竞争性磋商文件中计量单位的使用及磋商语言</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响应文件构成</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第三章《评审方法和评审标准》中涉及的证明文件。</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供应商认为应附的其他材料。</w:t>
      </w:r>
      <w:r/>
    </w:p>
    <w:p>
      <w:pPr>
        <w:numPr>
          <w:ilvl w:val="0"/>
          <w:numId w:val="1"/>
        </w:numPr>
        <w:ind w:left="357" w:hanging="357"/>
        <w:spacing w:line="360" w:lineRule="auto"/>
        <w:tabs>
          <w:tab w:val="left" w:pos="360" w:leader="none"/>
        </w:tabs>
        <w:rPr>
          <w:color w:val="000000"/>
          <w:sz w:val="24"/>
          <w:highlight w:val="none"/>
        </w:rPr>
        <w:outlineLvl w:val="1"/>
      </w:pPr>
      <w:r/>
      <w:bookmarkStart w:id="129" w:name="_Toc164608799"/>
      <w:r/>
      <w:bookmarkStart w:id="130" w:name="_Toc520356155"/>
      <w:r/>
      <w:bookmarkStart w:id="131" w:name="_Toc151193700"/>
      <w:r/>
      <w:bookmarkStart w:id="132" w:name="_Toc151193628"/>
      <w:r/>
      <w:bookmarkStart w:id="133" w:name="_Toc151193772"/>
      <w:r/>
      <w:bookmarkStart w:id="134" w:name="_Toc195842895"/>
      <w:r/>
      <w:bookmarkStart w:id="135" w:name="_Toc151193918"/>
      <w:r/>
      <w:bookmarkStart w:id="136" w:name="_Toc151193844"/>
      <w:r/>
      <w:bookmarkStart w:id="137" w:name="_Toc127151530"/>
      <w:r/>
      <w:bookmarkStart w:id="138" w:name="_Toc150480768"/>
      <w:r/>
      <w:bookmarkStart w:id="139" w:name="_Toc164229225"/>
      <w:r/>
      <w:bookmarkStart w:id="140" w:name="_Toc164351624"/>
      <w:r/>
      <w:bookmarkStart w:id="141" w:name="_Toc150774735"/>
      <w:r/>
      <w:bookmarkStart w:id="142" w:name="_Toc127151731"/>
      <w:r/>
      <w:bookmarkStart w:id="143" w:name="_Toc151190157"/>
      <w:r/>
      <w:bookmarkStart w:id="144" w:name="_Toc127161444"/>
      <w:r/>
      <w:bookmarkStart w:id="145" w:name="_Toc150774630"/>
      <w:r/>
      <w:bookmarkStart w:id="146" w:name="_Toc150509281"/>
      <w:r/>
      <w:bookmarkStart w:id="147" w:name="_Toc164608644"/>
      <w:r/>
      <w:bookmarkStart w:id="148" w:name="_Toc142311032"/>
      <w:r/>
      <w:bookmarkStart w:id="149" w:name="_Toc164229371"/>
      <w:r/>
      <w:bookmarkStart w:id="150" w:name="_Toc149720823"/>
      <w:r>
        <w:rPr>
          <w:color w:val="000000"/>
          <w:sz w:val="24"/>
          <w:highlight w:val="none"/>
        </w:rPr>
        <w:t xml:space="preserve">报价</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所有响应均以人民币报价。</w:t>
      </w:r>
      <w:r/>
    </w:p>
    <w:p>
      <w:pPr>
        <w:numPr>
          <w:ilvl w:val="1"/>
          <w:numId w:val="1"/>
        </w:numPr>
        <w:spacing w:line="360" w:lineRule="auto"/>
        <w:tabs>
          <w:tab w:val="left" w:pos="1080"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p>
    <w:p>
      <w:pPr>
        <w:numPr>
          <w:ilvl w:val="2"/>
          <w:numId w:val="1"/>
        </w:numPr>
        <w:spacing w:line="360" w:lineRule="auto"/>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
        </w:numPr>
        <w:spacing w:line="360" w:lineRule="auto"/>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供应商不能提供任何有选择性或可调整的最终报价（竞争性磋商文件另有规定的除外），否则其</w:t>
      </w:r>
      <w:r>
        <w:rPr>
          <w:b/>
          <w:color w:val="000000"/>
          <w:sz w:val="24"/>
          <w:highlight w:val="none"/>
        </w:rPr>
        <w:t xml:space="preserve">响应无效</w:t>
      </w:r>
      <w:r>
        <w:rPr>
          <w:color w:val="000000"/>
          <w:sz w:val="24"/>
          <w:highlight w:val="none"/>
        </w:rPr>
        <w:t xml:space="preserve">。</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磋商保证金</w:t>
      </w:r>
      <w:r/>
    </w:p>
    <w:p>
      <w:pPr>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响应有效期</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响应文件的签署、盖章</w:t>
      </w:r>
      <w:r/>
    </w:p>
    <w:p>
      <w:pPr>
        <w:numPr>
          <w:ilvl w:val="1"/>
          <w:numId w:val="1"/>
        </w:numPr>
        <w:spacing w:line="360" w:lineRule="auto"/>
        <w:tabs>
          <w:tab w:val="left" w:pos="1080" w:leader="none"/>
        </w:tabs>
        <w:rPr>
          <w:color w:val="000000"/>
          <w:sz w:val="24"/>
          <w:highlight w:val="none"/>
        </w:rPr>
      </w:pPr>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p>
    <w:p>
      <w:pPr>
        <w:ind w:left="357"/>
        <w:spacing w:line="360" w:lineRule="auto"/>
        <w:tabs>
          <w:tab w:val="left" w:pos="900" w:leader="none"/>
          <w:tab w:val="left" w:pos="1080" w:leader="none"/>
        </w:tabs>
        <w:rPr>
          <w:color w:val="000000"/>
          <w:highlight w:val="none"/>
        </w:rPr>
      </w:pPr>
      <w:r>
        <w:rPr>
          <w:color w:val="000000"/>
          <w:highlight w:val="none"/>
        </w:rPr>
      </w:r>
      <w:r/>
    </w:p>
    <w:p>
      <w:pPr>
        <w:pStyle w:val="9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响应文件的提交</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eastAsia="zh-CN"/>
        </w:rPr>
        <w:t xml:space="preserve">政府采购一体化平台“苏采云”</w:t>
      </w:r>
      <w:r>
        <w:rPr>
          <w:color w:val="000000"/>
          <w:sz w:val="24"/>
          <w:highlight w:val="none"/>
        </w:rPr>
        <w:t xml:space="preserve">。供应商根据竞争性磋商文件及</w:t>
      </w:r>
      <w:r>
        <w:rPr>
          <w:rFonts w:hint="eastAsia"/>
          <w:color w:val="000000"/>
          <w:sz w:val="24"/>
          <w:highlight w:val="none"/>
          <w:lang w:eastAsia="zh-CN"/>
        </w:rPr>
        <w:t xml:space="preserve">政府采购一体化平台“苏采云”</w:t>
      </w:r>
      <w:r>
        <w:rPr>
          <w:color w:val="000000"/>
          <w:sz w:val="24"/>
          <w:highlight w:val="none"/>
        </w:rPr>
        <w:t xml:space="preserve">供应商操作手册要求编制、生成并提交电子响应文件。</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响应文件截止时间</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color w:val="000000"/>
          <w:sz w:val="24"/>
          <w:highlight w:val="none"/>
          <w:lang w:eastAsia="zh-CN"/>
        </w:rPr>
        <w:t xml:space="preserve">政府采购一体化平台“苏采云”</w:t>
      </w:r>
      <w:r>
        <w:rPr>
          <w:color w:val="000000"/>
          <w:sz w:val="24"/>
          <w:highlight w:val="none"/>
        </w:rPr>
        <w:t xml:space="preserve">。</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响应文件的修改与撤回</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9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五   评审</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政府采购一体化平台“苏采云”</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供应商不足3家的，不予解密。</w:t>
      </w:r>
      <w:r/>
    </w:p>
    <w:p>
      <w:pPr>
        <w:numPr>
          <w:ilvl w:val="1"/>
          <w:numId w:val="1"/>
        </w:numPr>
        <w:ind w:left="1077" w:hanging="720"/>
        <w:spacing w:line="360" w:lineRule="auto"/>
        <w:tabs>
          <w:tab w:val="left" w:pos="1080" w:leader="none"/>
          <w:tab w:val="left" w:pos="2014" w:leader="none"/>
        </w:tabs>
        <w:rPr>
          <w:rFonts w:hint="eastAsia"/>
          <w:color w:val="000000"/>
          <w:sz w:val="24"/>
          <w:highlight w:val="none"/>
        </w:rPr>
      </w:pPr>
      <w:r>
        <w:rPr>
          <w:color w:val="000000"/>
          <w:sz w:val="24"/>
          <w:highlight w:val="none"/>
        </w:rPr>
        <w:t xml:space="preserve">本项目不公开报价。</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p>
    <w:p>
      <w:pPr>
        <w:numPr>
          <w:ilvl w:val="1"/>
          <w:numId w:val="1"/>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政府采购一体化平台“苏采云”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磋商小组</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r/>
    </w:p>
    <w:p>
      <w:pPr>
        <w:numPr>
          <w:ilvl w:val="0"/>
          <w:numId w:val="1"/>
        </w:numPr>
        <w:spacing w:line="360" w:lineRule="auto"/>
        <w:tabs>
          <w:tab w:val="left" w:pos="360" w:leader="none"/>
        </w:tabs>
        <w:rPr>
          <w:color w:val="000000"/>
          <w:sz w:val="24"/>
          <w:highlight w:val="none"/>
        </w:rPr>
        <w:outlineLvl w:val="1"/>
      </w:pPr>
      <w:r>
        <w:rPr>
          <w:color w:val="000000"/>
          <w:sz w:val="24"/>
          <w:highlight w:val="none"/>
        </w:rPr>
        <w:t xml:space="preserve">评审方法和评审标准</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见第三章《评审方法和评审标准》。</w:t>
      </w:r>
      <w:r/>
    </w:p>
    <w:p>
      <w:pPr>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9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六   确定成交</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确定成交供应商</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成交公告与成交通知书</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采购人或采购代理机构将在成交供应商确定后2个工作日内，在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公告成交结果，同时向成交供应商发出成交通知书，成交公告期限为1个工作日。</w:t>
      </w:r>
      <w:r/>
    </w:p>
    <w:p>
      <w:pPr>
        <w:numPr>
          <w:ilvl w:val="1"/>
          <w:numId w:val="1"/>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终止</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p>
    <w:p>
      <w:pPr>
        <w:numPr>
          <w:ilvl w:val="2"/>
          <w:numId w:val="1"/>
        </w:numPr>
        <w:spacing w:line="360" w:lineRule="auto"/>
        <w:rPr>
          <w:color w:val="000000"/>
          <w:sz w:val="24"/>
          <w:highlight w:val="none"/>
        </w:rPr>
      </w:pPr>
      <w:r>
        <w:rPr>
          <w:color w:val="000000"/>
          <w:sz w:val="24"/>
          <w:highlight w:val="none"/>
        </w:rPr>
        <w:t xml:space="preserve">因情况变化，不再符合规定的竞争性磋商采购方式适用情形的；</w:t>
      </w:r>
      <w:r/>
    </w:p>
    <w:p>
      <w:pPr>
        <w:numPr>
          <w:ilvl w:val="2"/>
          <w:numId w:val="1"/>
        </w:numPr>
        <w:spacing w:line="360" w:lineRule="auto"/>
        <w:rPr>
          <w:color w:val="000000"/>
          <w:sz w:val="24"/>
          <w:highlight w:val="none"/>
        </w:rPr>
      </w:pPr>
      <w:r>
        <w:rPr>
          <w:color w:val="000000"/>
          <w:sz w:val="24"/>
          <w:highlight w:val="none"/>
        </w:rPr>
        <w:t xml:space="preserve">出现影响采购公正的违法、违规行为的；</w:t>
      </w:r>
      <w:r/>
    </w:p>
    <w:p>
      <w:pPr>
        <w:numPr>
          <w:ilvl w:val="2"/>
          <w:numId w:val="1"/>
        </w:numPr>
        <w:spacing w:line="360" w:lineRule="auto"/>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
        </w:numPr>
        <w:spacing w:line="360" w:lineRule="auto"/>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签订合同</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政府采购合同不能转包。</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询问与质疑</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询问</w:t>
      </w:r>
      <w:r/>
    </w:p>
    <w:p>
      <w:pPr>
        <w:numPr>
          <w:ilvl w:val="2"/>
          <w:numId w:val="1"/>
        </w:numPr>
        <w:spacing w:line="360" w:lineRule="auto"/>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p>
    <w:p>
      <w:pPr>
        <w:numPr>
          <w:ilvl w:val="2"/>
          <w:numId w:val="1"/>
        </w:numPr>
        <w:spacing w:line="360" w:lineRule="auto"/>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质疑</w:t>
      </w:r>
      <w:r/>
    </w:p>
    <w:p>
      <w:pPr>
        <w:numPr>
          <w:ilvl w:val="2"/>
          <w:numId w:val="1"/>
        </w:numPr>
        <w:spacing w:line="360" w:lineRule="auto"/>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
        </w:numPr>
        <w:spacing w:line="360" w:lineRule="auto"/>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spacing w:line="360" w:lineRule="auto"/>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971"/>
          <w:color w:val="000000"/>
          <w:highlight w:val="none"/>
        </w:rPr>
        <w:t xml:space="preserve">http://gks.mof.gov.cn/ztztz/zhengfucaigouguanli/201802/t20180201_2804589.htm</w:t>
      </w:r>
      <w:r>
        <w:rPr>
          <w:color w:val="000000"/>
          <w:highlight w:val="none"/>
        </w:rPr>
        <w:fldChar w:fldCharType="end"/>
      </w:r>
      <w:r>
        <w:rPr>
          <w:rFonts w:hint="eastAsia"/>
          <w:color w:val="000000"/>
          <w:highlight w:val="none"/>
        </w:rPr>
        <w:t xml:space="preserve">）</w:t>
      </w:r>
      <w:r/>
    </w:p>
    <w:p>
      <w:pPr>
        <w:numPr>
          <w:ilvl w:val="2"/>
          <w:numId w:val="1"/>
        </w:numPr>
        <w:spacing w:line="360" w:lineRule="auto"/>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1"/>
        </w:numPr>
        <w:spacing w:line="360" w:lineRule="auto"/>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p>
    <w:p>
      <w:pPr>
        <w:numPr>
          <w:ilvl w:val="0"/>
          <w:numId w:val="1"/>
        </w:numPr>
        <w:ind w:left="357" w:hanging="357"/>
        <w:spacing w:line="360" w:lineRule="auto"/>
        <w:tabs>
          <w:tab w:val="left" w:pos="360" w:leader="none"/>
        </w:tabs>
        <w:rPr>
          <w:color w:val="000000"/>
          <w:sz w:val="24"/>
          <w:highlight w:val="none"/>
        </w:rPr>
        <w:outlineLvl w:val="1"/>
      </w:pPr>
      <w:r>
        <w:rPr>
          <w:color w:val="000000"/>
          <w:sz w:val="24"/>
          <w:highlight w:val="none"/>
        </w:rPr>
        <w:t xml:space="preserve">代理费</w:t>
      </w:r>
      <w:r/>
    </w:p>
    <w:p>
      <w:pPr>
        <w:numPr>
          <w:ilvl w:val="1"/>
          <w:numId w:val="1"/>
        </w:numPr>
        <w:ind w:left="1077" w:hanging="720"/>
        <w:spacing w:line="360" w:lineRule="auto"/>
        <w:tabs>
          <w:tab w:val="left" w:pos="1080" w:leader="none"/>
          <w:tab w:val="left" w:pos="2014" w:leader="none"/>
        </w:tabs>
        <w:rPr>
          <w:rFonts w:hint="eastAsia" w:ascii="Times New Roman" w:hAnsi="Times New Roman" w:eastAsia="宋体" w:cs="Times New Roman"/>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收费对象、收费标准及缴纳时间见《供应商须知资料表》。由成交供应商支付的，成交供应商须一次性向采购代理机构缴纳代理费，报价应包含代理费用。</w:t>
      </w:r>
      <w:r>
        <w:rPr>
          <w:rFonts w:hint="eastAsia"/>
          <w:color w:val="000000"/>
          <w:sz w:val="24"/>
          <w:highlight w:val="none"/>
        </w:rPr>
        <w:t xml:space="preserve">集中采购机构不收取代理费。</w:t>
      </w:r>
      <w:bookmarkEnd w:id="96"/>
      <w:r/>
      <w:bookmarkEnd w:id="97"/>
      <w:r/>
      <w:bookmarkEnd w:id="98"/>
      <w:r/>
      <w:bookmarkEnd w:id="99"/>
      <w:r/>
      <w:bookmarkStart w:id="151" w:name="_Toc150774759"/>
      <w:r/>
      <w:bookmarkStart w:id="152" w:name="_Toc127151554"/>
      <w:r/>
      <w:bookmarkStart w:id="153" w:name="_Toc305158822"/>
      <w:r/>
      <w:bookmarkStart w:id="154" w:name="_Toc353873934"/>
      <w:r/>
      <w:bookmarkStart w:id="155" w:name="_Toc265228392"/>
      <w:r/>
      <w:bookmarkStart w:id="156" w:name="_Toc142311056"/>
      <w:r/>
      <w:bookmarkStart w:id="157" w:name="_Toc150480792"/>
      <w:r/>
      <w:bookmarkStart w:id="158" w:name="_Toc353873664"/>
      <w:r/>
      <w:bookmarkStart w:id="159" w:name="_Toc264969244"/>
      <w:r/>
      <w:bookmarkStart w:id="160" w:name="_Toc226337250"/>
      <w:r/>
      <w:bookmarkStart w:id="161" w:name="_Toc353825544"/>
      <w:r/>
      <w:bookmarkStart w:id="162" w:name="_Toc305158896"/>
      <w:r/>
      <w:bookmarkStart w:id="163" w:name="_Toc226965827"/>
      <w:r/>
      <w:r/>
    </w:p>
    <w:p>
      <w:pPr>
        <w:ind w:firstLine="480"/>
        <w:spacing w:line="360" w:lineRule="auto"/>
        <w:tabs>
          <w:tab w:val="left" w:pos="900" w:leader="none"/>
          <w:tab w:val="left" w:pos="1080" w:leader="none"/>
          <w:tab w:val="left" w:pos="1589" w:leader="none"/>
        </w:tabs>
        <w:rPr>
          <w:rFonts w:hint="eastAsia"/>
          <w:color w:val="000000"/>
          <w:sz w:val="24"/>
          <w:highlight w:val="none"/>
        </w:rPr>
        <w:sectPr>
          <w:footerReference w:type="even" r:id="rId13"/>
          <w:footnotePr/>
          <w:endnotePr/>
          <w:type w:val="nextPage"/>
          <w:pgSz w:w="11907" w:h="16840" w:orient="portrait"/>
          <w:pgMar w:top="1440" w:right="1304" w:bottom="1440" w:left="1304" w:header="851" w:footer="851" w:gutter="0"/>
          <w:pgNumType w:start="1"/>
          <w:cols w:num="1" w:sep="0" w:space="1701" w:equalWidth="1"/>
          <w:docGrid w:linePitch="360"/>
        </w:sectPr>
      </w:pPr>
      <w:r>
        <w:rPr>
          <w:rFonts w:hint="eastAsia"/>
          <w:color w:val="000000"/>
          <w:sz w:val="24"/>
          <w:highlight w:val="none"/>
        </w:rPr>
      </w:r>
      <w:r/>
    </w:p>
    <w:p>
      <w:pPr>
        <w:jc w:val="center"/>
        <w:spacing w:line="360" w:lineRule="auto"/>
        <w:rPr>
          <w:rFonts w:hint="eastAsia" w:ascii="宋体" w:hAnsi="宋体" w:cs="宋体"/>
          <w:b/>
          <w:color w:val="000000"/>
          <w:sz w:val="36"/>
          <w:szCs w:val="36"/>
          <w:highlight w:val="none"/>
        </w:rPr>
        <w:outlineLvl w:val="0"/>
      </w:pPr>
      <w:r/>
      <w:bookmarkStart w:id="164" w:name="_Toc104818927"/>
      <w:r/>
      <w:bookmarkStart w:id="165" w:name="_Toc15251"/>
      <w:r>
        <w:rPr>
          <w:rFonts w:hint="eastAsia" w:ascii="宋体" w:hAnsi="宋体" w:cs="宋体"/>
          <w:b/>
          <w:color w:val="000000"/>
          <w:sz w:val="36"/>
          <w:szCs w:val="36"/>
          <w:highlight w:val="none"/>
        </w:rPr>
        <w:t xml:space="preserve">第三章   评审程序、评审方法和评审标准</w:t>
      </w:r>
      <w:r/>
    </w:p>
    <w:p>
      <w:pPr>
        <w:pStyle w:val="950"/>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一、评审程序</w:t>
      </w:r>
      <w:r/>
    </w:p>
    <w:p>
      <w:pPr>
        <w:jc w:val="left"/>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ab/>
      </w:r>
      <w:r/>
    </w:p>
    <w:p>
      <w:pPr>
        <w:numPr>
          <w:ilvl w:val="0"/>
          <w:numId w:val="3"/>
        </w:numPr>
        <w:spacing w:line="360" w:lineRule="auto"/>
        <w:tabs>
          <w:tab w:val="left" w:pos="360" w:leader="none"/>
        </w:tabs>
        <w:rPr>
          <w:rFonts w:hint="eastAsia" w:ascii="宋体" w:hAnsi="宋体" w:cs="宋体"/>
          <w:color w:val="000000"/>
          <w:sz w:val="24"/>
          <w:highlight w:val="none"/>
        </w:rPr>
        <w:outlineLvl w:val="1"/>
      </w:pPr>
      <w:r/>
      <w:bookmarkStart w:id="166" w:name="_Toc150774746"/>
      <w:r/>
      <w:bookmarkStart w:id="167" w:name="_Toc164608810"/>
      <w:r/>
      <w:bookmarkStart w:id="168" w:name="_Toc150774641"/>
      <w:r/>
      <w:bookmarkStart w:id="169" w:name="_Toc305158883"/>
      <w:r/>
      <w:bookmarkStart w:id="170" w:name="_Toc226965814"/>
      <w:r/>
      <w:bookmarkStart w:id="171" w:name="_Toc151193711"/>
      <w:r/>
      <w:bookmarkStart w:id="172" w:name="_Toc127161455"/>
      <w:r/>
      <w:bookmarkStart w:id="173" w:name="_Toc164351635"/>
      <w:r/>
      <w:bookmarkStart w:id="174" w:name="_Toc127151742"/>
      <w:r/>
      <w:bookmarkStart w:id="175" w:name="_Toc127151541"/>
      <w:r/>
      <w:bookmarkStart w:id="176" w:name="_Toc149720834"/>
      <w:r/>
      <w:bookmarkStart w:id="177" w:name="_Toc226965731"/>
      <w:r/>
      <w:bookmarkStart w:id="178" w:name="_Toc264969231"/>
      <w:r/>
      <w:bookmarkStart w:id="179" w:name="_Toc164229236"/>
      <w:r/>
      <w:bookmarkStart w:id="180" w:name="_Toc142311043"/>
      <w:r/>
      <w:bookmarkStart w:id="181" w:name="_Toc226337237"/>
      <w:r/>
      <w:bookmarkStart w:id="182" w:name="_Toc305158809"/>
      <w:r/>
      <w:bookmarkStart w:id="183" w:name="_Toc164608655"/>
      <w:r/>
      <w:bookmarkStart w:id="184" w:name="_Toc150480779"/>
      <w:r/>
      <w:bookmarkStart w:id="185" w:name="_Toc151193639"/>
      <w:r/>
      <w:bookmarkStart w:id="186" w:name="_Toc151190168"/>
      <w:r/>
      <w:bookmarkStart w:id="187" w:name="_Toc164229382"/>
      <w:r/>
      <w:bookmarkStart w:id="188" w:name="_Toc226309785"/>
      <w:r/>
      <w:bookmarkStart w:id="189" w:name="_Toc195842906"/>
      <w:r/>
      <w:bookmarkStart w:id="190" w:name="_Toc151193929"/>
      <w:r/>
      <w:bookmarkStart w:id="191" w:name="_Toc265228379"/>
      <w:r/>
      <w:bookmarkStart w:id="192" w:name="_Toc151193855"/>
      <w:r/>
      <w:bookmarkStart w:id="193" w:name="_Toc151193783"/>
      <w:r/>
      <w:bookmarkStart w:id="194" w:name="_Toc150509292"/>
      <w:r>
        <w:rPr>
          <w:rFonts w:hint="eastAsia" w:ascii="宋体" w:hAnsi="宋体" w:cs="宋体"/>
          <w:color w:val="000000"/>
          <w:sz w:val="24"/>
          <w:highlight w:val="none"/>
        </w:rPr>
        <w:t xml:space="preserve">响应文件的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hint="eastAsia" w:ascii="宋体" w:hAnsi="宋体" w:cs="宋体"/>
          <w:color w:val="000000"/>
          <w:sz w:val="24"/>
          <w:highlight w:val="none"/>
        </w:rPr>
        <w:t xml:space="preserve">资格性检查和符合性审查</w:t>
      </w:r>
      <w:r/>
    </w:p>
    <w:p>
      <w:pPr>
        <w:numPr>
          <w:ilvl w:val="1"/>
          <w:numId w:val="3"/>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highlight w:val="none"/>
        </w:rPr>
        <w:t xml:space="preserve">无效响应</w:t>
      </w:r>
      <w:r>
        <w:rPr>
          <w:rFonts w:hint="eastAsia" w:ascii="宋体" w:hAnsi="宋体" w:cs="宋体"/>
          <w:color w:val="000000"/>
          <w:sz w:val="24"/>
          <w:highlight w:val="none"/>
        </w:rPr>
        <w:t xml:space="preserve">处理，磋商小组应当告知提交响应文件的供应商。</w:t>
      </w:r>
      <w:r/>
    </w:p>
    <w:p>
      <w:pPr>
        <w:numPr>
          <w:ilvl w:val="1"/>
          <w:numId w:val="3"/>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《资格性检查要求》中对格式有要求的，除竞争性磋商文件另有规定外，均为“实质性格式”文件。</w:t>
      </w:r>
      <w:r/>
    </w:p>
    <w:p>
      <w:pPr>
        <w:numPr>
          <w:ilvl w:val="1"/>
          <w:numId w:val="3"/>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资格性检查要求</w:t>
      </w:r>
      <w:r/>
    </w:p>
    <w:tbl>
      <w:tblPr>
        <w:tblStyle w:val="781"/>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739"/>
        <w:gridCol w:w="5292"/>
        <w:gridCol w:w="1559"/>
      </w:tblGrid>
      <w:tr>
        <w:trPr>
          <w:cantSplit/>
          <w:trHeight w:val="20"/>
          <w:tblHeader/>
        </w:trPr>
        <w:tc>
          <w:tcPr>
            <w:tcW w:w="698" w:type="dxa"/>
            <w:vAlign w:val="center"/>
            <w:textDirection w:val="lrTb"/>
            <w:noWrap w:val="false"/>
          </w:tcPr>
          <w:p>
            <w:pPr>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1739" w:type="dxa"/>
            <w:vAlign w:val="center"/>
            <w:textDirection w:val="lrTb"/>
            <w:noWrap w:val="false"/>
          </w:tcPr>
          <w:p>
            <w:pPr>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5292" w:type="dxa"/>
            <w:vAlign w:val="center"/>
            <w:textDirection w:val="lrTb"/>
            <w:noWrap w:val="false"/>
          </w:tcPr>
          <w:p>
            <w:pPr>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p>
        </w:tc>
        <w:tc>
          <w:tcPr>
            <w:tcW w:w="1559" w:type="dxa"/>
            <w:vAlign w:val="center"/>
            <w:textDirection w:val="lrTb"/>
            <w:noWrap w:val="false"/>
          </w:tcPr>
          <w:p>
            <w:pPr>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p>
        </w:tc>
      </w:tr>
      <w:tr>
        <w:trPr>
          <w:cantSplit/>
          <w:trHeight w:val="20"/>
        </w:trPr>
        <w:tc>
          <w:tcPr>
            <w:tcW w:w="698" w:type="dxa"/>
            <w:vAlign w:val="center"/>
            <w:textDirection w:val="lrTb"/>
            <w:noWrap w:val="false"/>
          </w:tcPr>
          <w:p>
            <w:pPr>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739" w:type="dxa"/>
            <w:vAlign w:val="center"/>
            <w:textDirection w:val="lrTb"/>
            <w:noWrap w:val="false"/>
          </w:tcPr>
          <w:p>
            <w:pPr>
              <w:tabs>
                <w:tab w:val="left" w:pos="1080" w:leader="none"/>
              </w:tabs>
              <w:rPr>
                <w:rFonts w:hint="eastAsia" w:ascii="宋体" w:hAnsi="宋体" w:cs="宋体"/>
                <w:color w:val="000000"/>
                <w:sz w:val="24"/>
                <w:highlight w:val="none"/>
              </w:rPr>
            </w:pPr>
            <w:r>
              <w:rPr>
                <w:rFonts w:hint="eastAsia" w:ascii="宋体" w:hAnsi="宋体"/>
                <w:bCs/>
                <w:color w:val="000000"/>
                <w:sz w:val="24"/>
                <w:highlight w:val="none"/>
              </w:rPr>
              <w:t xml:space="preserve">营业执照副本</w:t>
            </w:r>
            <w:r/>
          </w:p>
        </w:tc>
        <w:tc>
          <w:tcPr>
            <w:tcW w:w="5292" w:type="dxa"/>
            <w:vAlign w:val="center"/>
            <w:textDirection w:val="lrTb"/>
            <w:noWrap w:val="false"/>
          </w:tcPr>
          <w:p>
            <w:pPr>
              <w:tabs>
                <w:tab w:val="left" w:pos="1080" w:leader="none"/>
              </w:tabs>
              <w:rPr>
                <w:rFonts w:hint="eastAsia" w:ascii="宋体" w:hAnsi="宋体" w:cs="宋体"/>
                <w:color w:val="000000"/>
                <w:sz w:val="24"/>
                <w:highlight w:val="none"/>
              </w:rPr>
            </w:pPr>
            <w:r>
              <w:rPr>
                <w:rFonts w:hint="eastAsia" w:ascii="宋体" w:hAnsi="宋体"/>
                <w:bCs/>
                <w:color w:val="000000"/>
                <w:sz w:val="24"/>
                <w:highlight w:val="none"/>
              </w:rPr>
              <w:t xml:space="preserve">营业执照副本和税务登记证副本(或“三证合一”的营业执照副本）</w:t>
            </w:r>
            <w:r/>
          </w:p>
        </w:tc>
        <w:tc>
          <w:tcPr>
            <w:tcW w:w="1559" w:type="dxa"/>
            <w:vAlign w:val="center"/>
            <w:textDirection w:val="lrTb"/>
            <w:noWrap w:val="false"/>
          </w:tcPr>
          <w:p>
            <w:pP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698" w:type="dxa"/>
            <w:vAlign w:val="center"/>
            <w:textDirection w:val="lrTb"/>
            <w:noWrap w:val="false"/>
          </w:tcPr>
          <w:p>
            <w:pPr>
              <w:jc w:val="center"/>
              <w:spacing w:after="0" w:line="400" w:lineRule="exact"/>
              <w:tabs>
                <w:tab w:val="left" w:pos="1080" w:leader="none"/>
              </w:tabs>
              <w:rPr>
                <w:rFonts w:hint="eastAsia" w:ascii="宋体" w:hAnsi="宋体" w:cs="宋体"/>
                <w:color w:val="000000"/>
                <w:sz w:val="24"/>
                <w:highlight w:val="none"/>
                <w:lang w:val="en-US" w:eastAsia="zh-CN"/>
              </w:rPr>
            </w:pPr>
            <w:r>
              <w:rPr>
                <w:rFonts w:hint="eastAsia"/>
                <w:color w:val="000000"/>
                <w:sz w:val="24"/>
                <w:highlight w:val="none"/>
              </w:rPr>
              <w:t xml:space="preserve">2</w:t>
            </w:r>
            <w:r/>
          </w:p>
        </w:tc>
        <w:tc>
          <w:tcPr>
            <w:tcW w:w="1739" w:type="dxa"/>
            <w:vAlign w:val="center"/>
            <w:textDirection w:val="lrTb"/>
            <w:noWrap w:val="false"/>
          </w:tcPr>
          <w:p>
            <w:pPr>
              <w:spacing w:after="0" w:line="400" w:lineRule="exact"/>
              <w:tabs>
                <w:tab w:val="left" w:pos="1080" w:leader="none"/>
              </w:tabs>
              <w:rPr>
                <w:rFonts w:hint="eastAsia" w:ascii="宋体" w:hAnsi="宋体" w:cs="宋体"/>
                <w:color w:val="000000"/>
                <w:sz w:val="24"/>
                <w:highlight w:val="none"/>
              </w:rPr>
            </w:pPr>
            <w:r>
              <w:rPr>
                <w:rFonts w:hint="eastAsia" w:ascii="宋体" w:hAnsi="宋体"/>
                <w:bCs/>
                <w:color w:val="000000"/>
                <w:sz w:val="24"/>
                <w:highlight w:val="none"/>
              </w:rPr>
              <w:t xml:space="preserve">法定代表人资格证明书</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法人授权书</w:t>
            </w:r>
            <w:r/>
          </w:p>
        </w:tc>
        <w:tc>
          <w:tcPr>
            <w:tcW w:w="5292" w:type="dxa"/>
            <w:vAlign w:val="center"/>
            <w:textDirection w:val="lrTb"/>
            <w:noWrap w:val="false"/>
          </w:tcPr>
          <w:p>
            <w:pPr>
              <w:jc w:val="left"/>
              <w:spacing w:after="0" w:line="400" w:lineRule="exact"/>
              <w:widowControl/>
              <w:rPr>
                <w:rFonts w:hint="eastAsia" w:ascii="宋体" w:hAnsi="宋体" w:cs="宋体"/>
                <w:color w:val="000000"/>
                <w:sz w:val="24"/>
                <w:highlight w:val="none"/>
              </w:rPr>
            </w:pPr>
            <w:r>
              <w:rPr>
                <w:rFonts w:hint="eastAsia" w:ascii="宋体" w:hAnsi="宋体"/>
                <w:bCs/>
                <w:color w:val="000000"/>
                <w:sz w:val="24"/>
                <w:highlight w:val="none"/>
              </w:rPr>
              <w:t xml:space="preserve">法定代表人资格证明书</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法人授权书、法定代表人身份证及被授权人身份证</w:t>
            </w:r>
            <w:r/>
          </w:p>
        </w:tc>
        <w:tc>
          <w:tcPr>
            <w:tcW w:w="1559" w:type="dxa"/>
            <w:vAlign w:val="center"/>
            <w:textDirection w:val="lrTb"/>
            <w:noWrap w:val="false"/>
          </w:tcPr>
          <w:p>
            <w:pPr>
              <w:spacing w:after="0" w:line="400" w:lineRule="exact"/>
              <w:tabs>
                <w:tab w:val="left" w:pos="1080" w:leader="none"/>
              </w:tabs>
              <w:rPr>
                <w:rFonts w:hint="eastAsia" w:ascii="宋体" w:hAnsi="宋体" w:cs="宋体"/>
                <w:color w:val="000000"/>
                <w:sz w:val="24"/>
                <w:highlight w:val="none"/>
              </w:rPr>
            </w:pPr>
            <w:r>
              <w:rPr>
                <w:color w:val="000000"/>
                <w:sz w:val="24"/>
                <w:highlight w:val="none"/>
              </w:rPr>
              <w:t xml:space="preserve">格式见《投标文件格式》</w:t>
            </w:r>
            <w:r/>
          </w:p>
        </w:tc>
      </w:tr>
      <w:tr>
        <w:trPr>
          <w:cantSplit/>
          <w:trHeight w:val="468"/>
        </w:trPr>
        <w:tc>
          <w:tcPr>
            <w:tcW w:w="698" w:type="dxa"/>
            <w:vAlign w:val="center"/>
            <w:textDirection w:val="lrTb"/>
            <w:noWrap w:val="false"/>
          </w:tcPr>
          <w:p>
            <w:pPr>
              <w:jc w:val="cente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p>
        </w:tc>
        <w:tc>
          <w:tcPr>
            <w:tcW w:w="1739" w:type="dxa"/>
            <w:vAlign w:val="center"/>
            <w:textDirection w:val="lrTb"/>
            <w:noWrap w:val="false"/>
          </w:tcPr>
          <w:p>
            <w:pP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供应商资格声明函</w:t>
            </w:r>
            <w:r/>
          </w:p>
        </w:tc>
        <w:tc>
          <w:tcPr>
            <w:tcW w:w="5292" w:type="dxa"/>
            <w:vAlign w:val="center"/>
            <w:textDirection w:val="lrTb"/>
            <w:noWrap w:val="false"/>
          </w:tcPr>
          <w:p>
            <w:pP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提供了符合采购文件要求的《供应商资格声明函》。</w:t>
            </w:r>
            <w:r/>
          </w:p>
        </w:tc>
        <w:tc>
          <w:tcPr>
            <w:tcW w:w="1559" w:type="dxa"/>
            <w:vAlign w:val="center"/>
            <w:textDirection w:val="lrTb"/>
            <w:noWrap w:val="false"/>
          </w:tcPr>
          <w:p>
            <w:pP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格式见《响应文件格式》</w:t>
            </w:r>
            <w:r/>
          </w:p>
        </w:tc>
      </w:tr>
      <w:tr>
        <w:trPr>
          <w:cantSplit/>
          <w:trHeight w:val="20"/>
        </w:trPr>
        <w:tc>
          <w:tcPr>
            <w:tcW w:w="698" w:type="dxa"/>
            <w:vAlign w:val="center"/>
            <w:textDirection w:val="lrTb"/>
            <w:noWrap w:val="false"/>
          </w:tcPr>
          <w:p>
            <w:pPr>
              <w:jc w:val="cente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p>
        </w:tc>
        <w:tc>
          <w:tcPr>
            <w:tcW w:w="1739" w:type="dxa"/>
            <w:vAlign w:val="center"/>
            <w:textDirection w:val="lrTb"/>
            <w:noWrap w:val="false"/>
          </w:tcPr>
          <w:p>
            <w:pP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供应商信用记录</w:t>
            </w:r>
            <w:r/>
          </w:p>
        </w:tc>
        <w:tc>
          <w:tcPr>
            <w:tcW w:w="5292" w:type="dxa"/>
            <w:vAlign w:val="center"/>
            <w:textDirection w:val="lrTb"/>
            <w:noWrap w:val="false"/>
          </w:tcPr>
          <w:p>
            <w:pPr>
              <w:jc w:val="left"/>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color w:val="000000"/>
                <w:sz w:val="24"/>
                <w:highlight w:val="none"/>
              </w:rPr>
              <w:t xml:space="preserve">（</w:t>
            </w:r>
            <w:r>
              <w:rPr>
                <w:rFonts w:hint="eastAsia" w:ascii="宋体" w:hAnsi="宋体" w:eastAsia="宋体" w:cs="宋体"/>
                <w:color w:val="000000"/>
                <w:sz w:val="24"/>
                <w:highlight w:val="none"/>
                <w:lang w:val="en-US" w:eastAsia="zh-CN"/>
              </w:rPr>
              <w:t xml:space="preserve">www</w:t>
            </w:r>
            <w:r>
              <w:rPr>
                <w:rFonts w:hint="eastAsia" w:ascii="宋体" w:hAnsi="宋体" w:eastAsia="宋体" w:cs="宋体"/>
                <w:color w:val="000000"/>
                <w:sz w:val="24"/>
                <w:highlight w:val="none"/>
              </w:rPr>
              <w:t xml:space="preserve">.creditchina.gov.cn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www.ccgp.g</w:t>
            </w:r>
            <w:r>
              <w:rPr>
                <w:rFonts w:hint="eastAsia" w:ascii="宋体" w:hAnsi="宋体" w:cs="宋体"/>
                <w:color w:val="000000"/>
                <w:sz w:val="24"/>
                <w:highlight w:val="none"/>
              </w:rPr>
              <w:t xml:space="preserve">ov.cn）；</w:t>
            </w:r>
            <w:r/>
          </w:p>
          <w:p>
            <w:pPr>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。联合体形式响应的，联合体成员存在不良信用记录，视同联合体存在不良信用记录。</w:t>
            </w:r>
            <w:r/>
          </w:p>
        </w:tc>
        <w:tc>
          <w:tcPr>
            <w:tcW w:w="1559" w:type="dxa"/>
            <w:vAlign w:val="center"/>
            <w:textDirection w:val="lrTb"/>
            <w:noWrap w:val="false"/>
          </w:tcPr>
          <w:p>
            <w:pP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无须供应商提供，由采购人查询。</w:t>
            </w:r>
            <w:r/>
          </w:p>
        </w:tc>
      </w:tr>
      <w:tr>
        <w:trPr>
          <w:cantSplit/>
          <w:trHeight w:val="20"/>
        </w:trPr>
        <w:tc>
          <w:tcPr>
            <w:tcW w:w="698" w:type="dxa"/>
            <w:vAlign w:val="center"/>
            <w:textDirection w:val="lrTb"/>
            <w:noWrap w:val="false"/>
          </w:tcPr>
          <w:p>
            <w:pPr>
              <w:jc w:val="center"/>
              <w:spacing w:after="0" w:line="400" w:lineRule="exact"/>
              <w:tabs>
                <w:tab w:val="left" w:pos="1080" w:leader="none"/>
              </w:tabs>
              <w:rPr>
                <w:rFonts w:hint="eastAsia" w:ascii="宋体" w:hAnsi="宋体" w:cs="宋体"/>
                <w:color w:val="000000"/>
                <w:sz w:val="24"/>
                <w:highlight w:val="none"/>
                <w:lang w:val="en-US" w:eastAsia="zh-CN"/>
              </w:rPr>
            </w:pPr>
            <w:r>
              <w:rPr>
                <w:rFonts w:hint="eastAsia"/>
                <w:color w:val="000000"/>
                <w:sz w:val="24"/>
                <w:highlight w:val="none"/>
              </w:rPr>
              <w:t xml:space="preserve">5</w:t>
            </w:r>
            <w:r/>
          </w:p>
        </w:tc>
        <w:tc>
          <w:tcPr>
            <w:tcW w:w="1739" w:type="dxa"/>
            <w:vAlign w:val="center"/>
            <w:textDirection w:val="lrTb"/>
            <w:noWrap w:val="false"/>
          </w:tcPr>
          <w:p>
            <w:pPr>
              <w:ind w:firstLine="240"/>
              <w:spacing w:after="0" w:line="400" w:lineRule="exact"/>
              <w:tabs>
                <w:tab w:val="left" w:pos="1080" w:leader="none"/>
              </w:tabs>
              <w:rPr>
                <w:rFonts w:hint="eastAsia" w:ascii="宋体" w:hAnsi="宋体" w:cs="宋体"/>
                <w:color w:val="000000"/>
                <w:sz w:val="24"/>
                <w:highlight w:val="none"/>
              </w:rPr>
            </w:pPr>
            <w:r>
              <w:rPr>
                <w:rFonts w:hint="eastAsia"/>
                <w:color w:val="000000"/>
                <w:sz w:val="24"/>
                <w:highlight w:val="none"/>
              </w:rPr>
              <w:t xml:space="preserve">信用承诺</w:t>
            </w:r>
            <w:r/>
          </w:p>
        </w:tc>
        <w:tc>
          <w:tcPr>
            <w:tcW w:w="5292" w:type="dxa"/>
            <w:vAlign w:val="center"/>
            <w:textDirection w:val="lrTb"/>
            <w:noWrap w:val="false"/>
          </w:tcPr>
          <w:p>
            <w:pPr>
              <w:spacing w:after="0" w:line="400" w:lineRule="exact"/>
              <w:tabs>
                <w:tab w:val="left" w:pos="1080" w:leader="none"/>
              </w:tabs>
              <w:rPr>
                <w:rFonts w:hint="eastAsia"/>
                <w:color w:val="000000"/>
                <w:sz w:val="24"/>
                <w:highlight w:val="none"/>
              </w:rPr>
            </w:pPr>
            <w:r>
              <w:rPr>
                <w:rFonts w:hint="eastAsia"/>
                <w:color w:val="000000"/>
                <w:sz w:val="24"/>
                <w:highlight w:val="none"/>
              </w:rPr>
              <w:t xml:space="preserve">《政府采购供应商信用承诺书》</w:t>
            </w:r>
            <w:r/>
          </w:p>
        </w:tc>
        <w:tc>
          <w:tcPr>
            <w:tcW w:w="1559" w:type="dxa"/>
            <w:vAlign w:val="center"/>
            <w:textDirection w:val="lrTb"/>
            <w:noWrap w:val="false"/>
          </w:tcPr>
          <w:p>
            <w:pPr>
              <w:spacing w:after="0" w:line="400" w:lineRule="exact"/>
              <w:tabs>
                <w:tab w:val="left" w:pos="1080" w:leader="none"/>
              </w:tabs>
              <w:rPr>
                <w:rFonts w:hint="eastAsia"/>
                <w:color w:val="000000"/>
                <w:sz w:val="24"/>
                <w:highlight w:val="none"/>
              </w:rPr>
            </w:pPr>
            <w:r>
              <w:rPr>
                <w:color w:val="000000"/>
                <w:sz w:val="24"/>
                <w:highlight w:val="none"/>
              </w:rPr>
              <w:t xml:space="preserve">格式见《投标文件格式》</w:t>
            </w:r>
            <w:r/>
          </w:p>
        </w:tc>
      </w:tr>
      <w:tr>
        <w:trPr>
          <w:cantSplit/>
          <w:trHeight w:val="20"/>
        </w:trPr>
        <w:tc>
          <w:tcPr>
            <w:tcW w:w="698" w:type="dxa"/>
            <w:vAlign w:val="center"/>
            <w:textDirection w:val="lrTb"/>
            <w:noWrap w:val="false"/>
          </w:tcPr>
          <w:p>
            <w:pPr>
              <w:jc w:val="cente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p>
        </w:tc>
        <w:tc>
          <w:tcPr>
            <w:tcW w:w="1739" w:type="dxa"/>
            <w:vAlign w:val="center"/>
            <w:textDirection w:val="lrTb"/>
            <w:noWrap w:val="false"/>
          </w:tcPr>
          <w:p>
            <w:pP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p>
        </w:tc>
        <w:tc>
          <w:tcPr>
            <w:tcW w:w="5292" w:type="dxa"/>
            <w:vAlign w:val="center"/>
            <w:textDirection w:val="lrTb"/>
            <w:noWrap w:val="false"/>
          </w:tcPr>
          <w:p>
            <w:pPr>
              <w:tabs>
                <w:tab w:val="left" w:pos="1080" w:leader="none"/>
              </w:tabs>
              <w:rPr>
                <w:rFonts w:hint="eastAsia" w:ascii="宋体" w:hAnsi="宋体" w:cs="宋体"/>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p>
        </w:tc>
        <w:tc>
          <w:tcPr>
            <w:tcW w:w="1559" w:type="dxa"/>
            <w:vAlign w:val="center"/>
            <w:textDirection w:val="lrTb"/>
            <w:noWrap w:val="false"/>
          </w:tcPr>
          <w:p>
            <w:pPr>
              <w:tabs>
                <w:tab w:val="left" w:pos="1080" w:leader="none"/>
              </w:tabs>
              <w:rPr>
                <w:rFonts w:hint="eastAsia" w:ascii="宋体" w:hAnsi="宋体" w:cs="宋体"/>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p>
        </w:tc>
      </w:tr>
      <w:tr>
        <w:trPr>
          <w:cantSplit/>
          <w:trHeight w:val="20"/>
        </w:trPr>
        <w:tc>
          <w:tcPr>
            <w:tcW w:w="698" w:type="dxa"/>
            <w:vAlign w:val="center"/>
            <w:textDirection w:val="lrTb"/>
            <w:noWrap w:val="false"/>
          </w:tcPr>
          <w:p>
            <w:pPr>
              <w:jc w:val="cente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p>
        </w:tc>
        <w:tc>
          <w:tcPr>
            <w:tcW w:w="1739" w:type="dxa"/>
            <w:vAlign w:val="center"/>
            <w:textDirection w:val="lrTb"/>
            <w:noWrap w:val="false"/>
          </w:tcPr>
          <w:p>
            <w:pP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p>
        </w:tc>
        <w:tc>
          <w:tcPr>
            <w:tcW w:w="5292" w:type="dxa"/>
            <w:vAlign w:val="center"/>
            <w:textDirection w:val="lrTb"/>
            <w:noWrap w:val="false"/>
          </w:tcPr>
          <w:p>
            <w:pPr>
              <w:tabs>
                <w:tab w:val="left" w:pos="1080" w:leader="none"/>
              </w:tabs>
              <w:rPr>
                <w:rFonts w:hint="eastAsia" w:ascii="宋体" w:hAnsi="宋体" w:cs="宋体"/>
                <w:b/>
                <w:color w:val="000000"/>
                <w:sz w:val="24"/>
                <w:highlight w:val="none"/>
              </w:rPr>
            </w:pPr>
            <w:r>
              <w:rPr>
                <w:rFonts w:hint="eastAsia" w:ascii="宋体" w:hAnsi="宋体"/>
                <w:b/>
                <w:bCs/>
                <w:color w:val="000000"/>
                <w:sz w:val="24"/>
                <w:highlight w:val="none"/>
              </w:rPr>
              <w:t xml:space="preserve">无</w:t>
            </w:r>
            <w:r/>
          </w:p>
        </w:tc>
        <w:tc>
          <w:tcPr>
            <w:tcW w:w="1559" w:type="dxa"/>
            <w:vAlign w:val="center"/>
            <w:textDirection w:val="lrTb"/>
            <w:noWrap w:val="false"/>
          </w:tcPr>
          <w:p>
            <w:pP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698" w:type="dxa"/>
            <w:vAlign w:val="center"/>
            <w:textDirection w:val="lrTb"/>
            <w:noWrap w:val="false"/>
          </w:tcPr>
          <w:p>
            <w:pPr>
              <w:jc w:val="center"/>
              <w:spacing w:after="0" w:line="400" w:lineRule="exact"/>
              <w:tabs>
                <w:tab w:val="left" w:pos="1080" w:leader="none"/>
              </w:tabs>
              <w:rPr>
                <w:rFonts w:hint="eastAsia" w:ascii="宋体" w:hAnsi="宋体" w:cs="宋体"/>
                <w:color w:val="000000"/>
                <w:sz w:val="24"/>
                <w:highlight w:val="none"/>
                <w:lang w:val="en-US" w:eastAsia="zh-CN"/>
              </w:rPr>
            </w:pPr>
            <w:r>
              <w:rPr>
                <w:rFonts w:hint="eastAsia"/>
                <w:color w:val="000000"/>
                <w:sz w:val="24"/>
                <w:highlight w:val="none"/>
              </w:rPr>
              <w:t xml:space="preserve">8</w:t>
            </w:r>
            <w:r/>
          </w:p>
        </w:tc>
        <w:tc>
          <w:tcPr>
            <w:tcW w:w="1739" w:type="dxa"/>
            <w:vAlign w:val="center"/>
            <w:textDirection w:val="lrTb"/>
            <w:noWrap w:val="false"/>
          </w:tcPr>
          <w:p>
            <w:pPr>
              <w:spacing w:after="0" w:line="400" w:lineRule="exact"/>
              <w:tabs>
                <w:tab w:val="left" w:pos="1080" w:leader="none"/>
              </w:tabs>
              <w:rPr>
                <w:rFonts w:hint="eastAsia" w:ascii="宋体" w:hAnsi="宋体" w:cs="宋体"/>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p>
        </w:tc>
        <w:tc>
          <w:tcPr>
            <w:tcW w:w="5292" w:type="dxa"/>
            <w:vAlign w:val="center"/>
            <w:textDirection w:val="lrTb"/>
            <w:noWrap w:val="false"/>
          </w:tcPr>
          <w:p>
            <w:pPr>
              <w:spacing w:after="0" w:line="400" w:lineRule="exact"/>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p>
          <w:p>
            <w:pPr>
              <w:spacing w:after="0" w:line="400" w:lineRule="exact"/>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p>
          <w:p>
            <w:pPr>
              <w:spacing w:after="0" w:line="400" w:lineRule="exact"/>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p>
          <w:p>
            <w:pPr>
              <w:spacing w:after="0" w:line="400" w:lineRule="exact"/>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p>
          <w:p>
            <w:pPr>
              <w:spacing w:after="0" w:line="400" w:lineRule="exact"/>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p>
          <w:p>
            <w:pPr>
              <w:spacing w:after="0" w:line="400" w:lineRule="exact"/>
              <w:tabs>
                <w:tab w:val="left" w:pos="1080" w:leader="none"/>
              </w:tabs>
              <w:rPr>
                <w:color w:val="000000"/>
                <w:sz w:val="24"/>
                <w:highlight w:val="none"/>
              </w:rPr>
            </w:pPr>
            <w:r>
              <w:rPr>
                <w:color w:val="000000"/>
                <w:sz w:val="24"/>
                <w:highlight w:val="none"/>
              </w:rPr>
              <w:t xml:space="preserve">6、若联合体中任一成员单位中途退出，则该联合体的投标无效。</w:t>
            </w:r>
            <w:r/>
          </w:p>
          <w:p>
            <w:pPr>
              <w:spacing w:after="0" w:line="400" w:lineRule="exact"/>
              <w:tabs>
                <w:tab w:val="left" w:pos="1080" w:leader="none"/>
              </w:tabs>
              <w:rPr>
                <w:rFonts w:hint="eastAsia" w:ascii="宋体" w:hAnsi="宋体"/>
                <w:b/>
                <w:bCs/>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p>
        </w:tc>
        <w:tc>
          <w:tcPr>
            <w:tcW w:w="1559" w:type="dxa"/>
            <w:vAlign w:val="center"/>
            <w:textDirection w:val="lrTb"/>
            <w:noWrap w:val="false"/>
          </w:tcPr>
          <w:p>
            <w:pPr>
              <w:spacing w:after="0" w:line="400" w:lineRule="exact"/>
              <w:tabs>
                <w:tab w:val="left" w:pos="1080" w:leader="none"/>
              </w:tabs>
              <w:rPr>
                <w:rFonts w:hint="eastAsia" w:ascii="宋体" w:hAnsi="宋体" w:cs="宋体"/>
                <w:color w:val="000000"/>
                <w:sz w:val="24"/>
                <w:highlight w:val="none"/>
              </w:rPr>
            </w:pPr>
            <w:r>
              <w:rPr>
                <w:color w:val="000000"/>
                <w:sz w:val="24"/>
                <w:highlight w:val="none"/>
              </w:rPr>
              <w:t xml:space="preserve">格式见《投标文件格式》 </w:t>
            </w:r>
            <w:r/>
          </w:p>
        </w:tc>
      </w:tr>
    </w:tbl>
    <w:p>
      <w:pPr>
        <w:jc w:val="left"/>
        <w:widowControl/>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numPr>
          <w:ilvl w:val="1"/>
          <w:numId w:val="3"/>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《符合性审查要求》见下表：</w:t>
      </w:r>
      <w:r/>
    </w:p>
    <w:p>
      <w:pPr>
        <w:jc w:val="cente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p>
    <w:tbl>
      <w:tblPr>
        <w:tblStyle w:val="781"/>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750"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1813"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6725"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p>
        </w:tc>
      </w:tr>
      <w:tr>
        <w:trPr>
          <w:jc w:val="center"/>
          <w:trHeight w:val="1616"/>
        </w:trPr>
        <w:tc>
          <w:tcPr>
            <w:tcW w:w="75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81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响应函</w:t>
            </w:r>
            <w:r/>
          </w:p>
        </w:tc>
        <w:tc>
          <w:tcPr>
            <w:tcW w:w="672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按磋商文件要求提供响应函</w:t>
            </w:r>
            <w:r/>
          </w:p>
        </w:tc>
      </w:tr>
      <w:tr>
        <w:trPr>
          <w:jc w:val="center"/>
          <w:trHeight w:val="685"/>
        </w:trPr>
        <w:tc>
          <w:tcPr>
            <w:tcW w:w="750" w:type="dxa"/>
            <w:vAlign w:val="center"/>
            <w:textDirection w:val="lrTb"/>
            <w:noWrap w:val="false"/>
          </w:tcPr>
          <w:p>
            <w:pPr>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p>
        </w:tc>
        <w:tc>
          <w:tcPr>
            <w:tcW w:w="1813"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p>
        </w:tc>
        <w:tc>
          <w:tcPr>
            <w:tcW w:w="672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p>
        </w:tc>
        <w:tc>
          <w:tcPr>
            <w:tcW w:w="1813"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响应报价</w:t>
            </w:r>
            <w:r/>
          </w:p>
        </w:tc>
        <w:tc>
          <w:tcPr>
            <w:tcW w:w="6725"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响应报价未超过磋商文件中规定的项目/采购包预算金额或者项目/采购</w:t>
            </w:r>
            <w:r>
              <w:rPr>
                <w:rFonts w:hint="eastAsia" w:ascii="宋体" w:hAnsi="宋体" w:eastAsia="宋体" w:cs="宋体"/>
                <w:color w:val="000000"/>
                <w:sz w:val="24"/>
                <w:highlight w:val="none"/>
              </w:rPr>
              <w:t xml:space="preserve">包最高限价；（由评委审查，无需供应商提供材料）</w:t>
            </w:r>
            <w:r/>
          </w:p>
        </w:tc>
      </w:tr>
      <w:tr>
        <w:trPr>
          <w:jc w:val="center"/>
          <w:trHeight w:val="685"/>
        </w:trPr>
        <w:tc>
          <w:tcPr>
            <w:tcW w:w="750"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p>
        </w:tc>
        <w:tc>
          <w:tcPr>
            <w:tcW w:w="1813"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p>
        </w:tc>
        <w:tc>
          <w:tcPr>
            <w:tcW w:w="6725"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w:t>
            </w:r>
            <w:r>
              <w:rPr>
                <w:rFonts w:hint="eastAsia" w:ascii="宋体" w:hAnsi="宋体" w:eastAsia="宋体" w:cs="宋体"/>
                <w:color w:val="000000"/>
                <w:sz w:val="24"/>
                <w:highlight w:val="none"/>
              </w:rPr>
              <w:t xml:space="preserve">文件未出现可选择性或可调整的报价（磋商文件另有规定的除外）；提供《开标一览表》《投标分项报价表》，格式见《投标文件格式》</w:t>
            </w:r>
            <w:r/>
          </w:p>
        </w:tc>
      </w:tr>
      <w:tr>
        <w:trPr>
          <w:jc w:val="center"/>
          <w:trHeight w:val="685"/>
        </w:trPr>
        <w:tc>
          <w:tcPr>
            <w:tcW w:w="750"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w:t>
            </w:r>
            <w:r/>
          </w:p>
        </w:tc>
        <w:tc>
          <w:tcPr>
            <w:tcW w:w="1813"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p>
        </w:tc>
        <w:tc>
          <w:tcPr>
            <w:tcW w:w="6725" w:type="dxa"/>
            <w:vAlign w:val="center"/>
            <w:textDirection w:val="lrTb"/>
            <w:noWrap w:val="false"/>
          </w:tcPr>
          <w:p>
            <w:pPr>
              <w:jc w:val="lef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响应</w:t>
            </w:r>
            <w:r>
              <w:rPr>
                <w:rFonts w:hint="eastAsia" w:ascii="宋体" w:hAnsi="宋体" w:eastAsia="宋体" w:cs="宋体"/>
                <w:color w:val="000000"/>
                <w:sz w:val="24"/>
                <w:highlight w:val="none"/>
              </w:rPr>
              <w:t xml:space="preserve">文件中承诺的响应有效期满足磋商文件中载明的响应有效期的；提供承诺书</w:t>
            </w:r>
            <w:r>
              <w:rPr>
                <w:rFonts w:hint="eastAsia" w:ascii="宋体" w:hAnsi="宋体" w:eastAsia="宋体" w:cs="宋体"/>
                <w:color w:val="000000"/>
                <w:sz w:val="24"/>
                <w:highlight w:val="none"/>
                <w:lang w:eastAsia="zh-CN"/>
              </w:rPr>
              <w:t xml:space="preserve">。</w:t>
            </w:r>
            <w:r/>
          </w:p>
        </w:tc>
      </w:tr>
      <w:tr>
        <w:trPr>
          <w:jc w:val="center"/>
          <w:trHeight w:val="685"/>
        </w:trPr>
        <w:tc>
          <w:tcPr>
            <w:tcW w:w="750"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p>
        </w:tc>
        <w:tc>
          <w:tcPr>
            <w:tcW w:w="1813"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p>
        </w:tc>
        <w:tc>
          <w:tcPr>
            <w:tcW w:w="6725"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按照磋商文件要求签署、加盖公章的；（由评委审查，无需供应商提供材料）</w:t>
            </w:r>
            <w:r/>
          </w:p>
        </w:tc>
      </w:tr>
      <w:tr>
        <w:trPr>
          <w:jc w:val="center"/>
          <w:trHeight w:val="685"/>
        </w:trPr>
        <w:tc>
          <w:tcPr>
            <w:tcW w:w="750"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p>
        </w:tc>
        <w:tc>
          <w:tcPr>
            <w:tcW w:w="1813"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p>
        </w:tc>
        <w:tc>
          <w:tcPr>
            <w:tcW w:w="6725"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标记为“实质性格式”的文件均按磋商文件要求提供；</w:t>
            </w:r>
            <w:r>
              <w:rPr>
                <w:rFonts w:hint="eastAsia" w:ascii="宋体" w:hAnsi="宋体" w:eastAsia="宋体" w:cs="宋体"/>
                <w:b/>
                <w:color w:val="000000"/>
                <w:sz w:val="24"/>
                <w:szCs w:val="24"/>
                <w:highlight w:val="none"/>
              </w:rPr>
              <w:t xml:space="preserve">还需提供：合同条款偏离表，采购需求偏离表</w:t>
            </w:r>
            <w:r>
              <w:rPr>
                <w:rFonts w:hint="eastAsia" w:ascii="宋体" w:hAnsi="宋体" w:eastAsia="宋体" w:cs="宋体"/>
                <w:color w:val="000000"/>
                <w:sz w:val="24"/>
                <w:szCs w:val="24"/>
                <w:highlight w:val="none"/>
              </w:rPr>
              <w:t xml:space="preserve">；格式见《投标文件格式》</w:t>
            </w:r>
            <w:r/>
          </w:p>
        </w:tc>
      </w:tr>
      <w:tr>
        <w:trPr>
          <w:jc w:val="center"/>
          <w:trHeight w:val="685"/>
        </w:trPr>
        <w:tc>
          <w:tcPr>
            <w:tcW w:w="750"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p>
        </w:tc>
        <w:tc>
          <w:tcPr>
            <w:tcW w:w="1813"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★号条款响应（如有）</w:t>
            </w:r>
            <w:r/>
          </w:p>
        </w:tc>
        <w:tc>
          <w:tcPr>
            <w:tcW w:w="6725"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响应文件满足磋商文件第五章《采购需求》中★号条款要求的；（如有）</w:t>
            </w:r>
            <w:r/>
          </w:p>
        </w:tc>
      </w:tr>
      <w:tr>
        <w:trPr>
          <w:jc w:val="center"/>
          <w:trHeight w:val="685"/>
        </w:trPr>
        <w:tc>
          <w:tcPr>
            <w:tcW w:w="750" w:type="dxa"/>
            <w:vAlign w:val="center"/>
            <w:textDirection w:val="lrTb"/>
            <w:noWrap w:val="false"/>
          </w:tcPr>
          <w:p>
            <w:pPr>
              <w:jc w:val="center"/>
              <w:widowControl/>
              <w:rPr>
                <w:rFonts w:ascii="宋体" w:hAnsi="宋体" w:eastAsia="宋体" w:cs="宋体"/>
                <w:color w:val="000000"/>
                <w:sz w:val="24"/>
                <w:highlight w:val="none"/>
                <w:lang w:val="en-US" w:eastAsia="zh-CN"/>
              </w:rPr>
            </w:pPr>
            <w:r>
              <w:rPr>
                <w:rFonts w:hint="eastAsia" w:ascii="宋体" w:hAnsi="宋体" w:eastAsia="宋体" w:cs="宋体"/>
                <w:color w:val="000000"/>
                <w:szCs w:val="21"/>
                <w:highlight w:val="none"/>
              </w:rPr>
              <w:t xml:space="preserve">9</w:t>
            </w:r>
            <w:r/>
          </w:p>
        </w:tc>
        <w:tc>
          <w:tcPr>
            <w:tcW w:w="1813"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eastAsia="宋体" w:cs="宋体"/>
                <w:color w:val="000000"/>
                <w:szCs w:val="21"/>
                <w:highlight w:val="none"/>
              </w:rPr>
              <w:t xml:space="preserve">分包承担主体资质（如有）</w:t>
            </w:r>
            <w:r/>
          </w:p>
        </w:tc>
        <w:tc>
          <w:tcPr>
            <w:tcW w:w="6725"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eastAsia="宋体" w:cs="宋体"/>
                <w:color w:val="000000"/>
                <w:szCs w:val="21"/>
                <w:highlight w:val="none"/>
              </w:rPr>
              <w:t xml:space="preserve">分包承担主体具备《投标人须知资料表》载明的资质条件且提供了资质证书电子件（如有）；</w:t>
            </w:r>
            <w:r/>
          </w:p>
        </w:tc>
      </w:tr>
      <w:tr>
        <w:trPr>
          <w:jc w:val="center"/>
          <w:trHeight w:val="685"/>
        </w:trPr>
        <w:tc>
          <w:tcPr>
            <w:tcW w:w="750" w:type="dxa"/>
            <w:vAlign w:val="center"/>
            <w:textDirection w:val="lrTb"/>
            <w:noWrap w:val="false"/>
          </w:tcPr>
          <w:p>
            <w:pPr>
              <w:jc w:val="center"/>
              <w:widowControl/>
              <w:rPr>
                <w:rFonts w:ascii="宋体" w:hAnsi="宋体" w:eastAsia="宋体" w:cs="宋体"/>
                <w:color w:val="000000"/>
                <w:sz w:val="24"/>
                <w:highlight w:val="none"/>
                <w:lang w:val="en-US" w:eastAsia="zh-CN"/>
              </w:rPr>
            </w:pPr>
            <w:r>
              <w:rPr>
                <w:rFonts w:hint="eastAsia" w:ascii="宋体" w:hAnsi="宋体" w:eastAsia="宋体" w:cs="宋体"/>
                <w:color w:val="000000"/>
                <w:szCs w:val="21"/>
                <w:highlight w:val="none"/>
              </w:rPr>
              <w:t xml:space="preserve">10</w:t>
            </w:r>
            <w:r/>
          </w:p>
        </w:tc>
        <w:tc>
          <w:tcPr>
            <w:tcW w:w="1813"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分包意向协议</w:t>
            </w:r>
            <w:r/>
          </w:p>
          <w:p>
            <w:pPr>
              <w:jc w:val="left"/>
              <w:widowControl/>
              <w:rPr>
                <w:rFonts w:hint="eastAsia" w:ascii="宋体" w:hAnsi="宋体" w:cs="宋体"/>
                <w:color w:val="000000"/>
                <w:sz w:val="24"/>
                <w:highlight w:val="none"/>
              </w:rPr>
            </w:pPr>
            <w:r>
              <w:rPr>
                <w:rFonts w:hint="eastAsia" w:ascii="宋体" w:hAnsi="宋体" w:eastAsia="宋体" w:cs="宋体"/>
                <w:color w:val="000000"/>
                <w:szCs w:val="21"/>
                <w:highlight w:val="none"/>
              </w:rPr>
              <w:t xml:space="preserve">（如有）</w:t>
            </w:r>
            <w:r/>
          </w:p>
        </w:tc>
        <w:tc>
          <w:tcPr>
            <w:tcW w:w="6725"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eastAsia="宋体" w:cs="宋体"/>
                <w:color w:val="000000"/>
                <w:szCs w:val="21"/>
                <w:highlight w:val="none"/>
              </w:rPr>
              <w:t xml:space="preserve">按招标文件规定签订并提供分包意向协议原件的电子件的；（如有）格式见《投标文件格式》</w:t>
            </w:r>
            <w:r/>
          </w:p>
        </w:tc>
      </w:tr>
      <w:tr>
        <w:trPr>
          <w:jc w:val="center"/>
          <w:trHeight w:val="685"/>
        </w:trPr>
        <w:tc>
          <w:tcPr>
            <w:tcW w:w="750" w:type="dxa"/>
            <w:vAlign w:val="center"/>
            <w:textDirection w:val="lrTb"/>
            <w:noWrap w:val="false"/>
          </w:tcPr>
          <w:p>
            <w:pPr>
              <w:jc w:val="center"/>
              <w:widowControl/>
              <w:rPr>
                <w:rFonts w:ascii="宋体" w:hAnsi="宋体" w:eastAsia="宋体" w:cs="宋体"/>
                <w:color w:val="000000"/>
                <w:sz w:val="24"/>
                <w:highlight w:val="none"/>
                <w:lang w:val="en-US" w:eastAsia="zh-CN"/>
              </w:rPr>
            </w:pPr>
            <w:r>
              <w:rPr>
                <w:rFonts w:hint="eastAsia" w:ascii="宋体" w:hAnsi="宋体" w:eastAsia="宋体" w:cs="宋体"/>
                <w:color w:val="000000"/>
                <w:szCs w:val="21"/>
                <w:highlight w:val="none"/>
              </w:rPr>
              <w:t xml:space="preserve">11</w:t>
            </w:r>
            <w:r/>
          </w:p>
        </w:tc>
        <w:tc>
          <w:tcPr>
            <w:tcW w:w="1813"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eastAsia="宋体" w:cs="宋体"/>
                <w:color w:val="000000"/>
                <w:szCs w:val="21"/>
                <w:highlight w:val="none"/>
              </w:rPr>
              <w:t xml:space="preserve">报价的修正（如有）</w:t>
            </w:r>
            <w:r/>
          </w:p>
        </w:tc>
        <w:tc>
          <w:tcPr>
            <w:tcW w:w="6725"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eastAsia="宋体" w:cs="宋体"/>
                <w:color w:val="000000"/>
                <w:szCs w:val="21"/>
                <w:highlight w:val="none"/>
              </w:rPr>
              <w:t xml:space="preserve">不涉及报价修正，或投标文件报价出现前后不一致时，供应商对修正后的报价予以确认；（如有）（由评委审查，无需供应商提供材料）</w:t>
            </w:r>
            <w:r/>
          </w:p>
        </w:tc>
      </w:tr>
      <w:tr>
        <w:trPr>
          <w:jc w:val="center"/>
          <w:trHeight w:val="685"/>
        </w:trPr>
        <w:tc>
          <w:tcPr>
            <w:tcW w:w="750" w:type="dxa"/>
            <w:vAlign w:val="center"/>
            <w:textDirection w:val="lrTb"/>
            <w:noWrap w:val="false"/>
          </w:tcPr>
          <w:p>
            <w:pPr>
              <w:jc w:val="center"/>
              <w:widowControl/>
              <w:rPr>
                <w:rFonts w:ascii="宋体" w:hAnsi="宋体" w:eastAsia="宋体" w:cs="宋体"/>
                <w:color w:val="000000"/>
                <w:sz w:val="24"/>
                <w:highlight w:val="none"/>
                <w:lang w:val="en-US" w:eastAsia="zh-CN"/>
              </w:rPr>
            </w:pPr>
            <w:r>
              <w:rPr>
                <w:rFonts w:hint="eastAsia" w:ascii="宋体" w:hAnsi="宋体" w:eastAsia="宋体" w:cs="宋体"/>
                <w:color w:val="000000"/>
                <w:szCs w:val="21"/>
                <w:highlight w:val="none"/>
              </w:rPr>
              <w:t xml:space="preserve">12</w:t>
            </w:r>
            <w:r/>
          </w:p>
        </w:tc>
        <w:tc>
          <w:tcPr>
            <w:tcW w:w="1813"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eastAsia="宋体" w:cs="宋体"/>
                <w:color w:val="000000"/>
                <w:szCs w:val="21"/>
                <w:highlight w:val="none"/>
              </w:rPr>
              <w:t xml:space="preserve">报价合理性</w:t>
            </w:r>
            <w:r/>
          </w:p>
        </w:tc>
        <w:tc>
          <w:tcPr>
            <w:tcW w:w="6725"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1、投标（响应）报价低于采购项目预算50%的，即投标（响应）报价&lt;采购项目预算×50%；</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2、投标（响应）报价低于采购项目最高限价45%的，即投 标（响应）报价&lt;采购项目最高限价×45%；</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3、评审委员会认定的供应商报价过低、有可能影响产品质量或者不能诚信履约的其他情形。</w:t>
            </w:r>
            <w:r/>
          </w:p>
          <w:p>
            <w:pPr>
              <w:jc w:val="left"/>
              <w:widowControl/>
              <w:rPr>
                <w:rFonts w:hint="eastAsia" w:ascii="宋体" w:hAnsi="宋体" w:cs="宋体"/>
                <w:color w:val="000000"/>
                <w:sz w:val="24"/>
                <w:highlight w:val="none"/>
              </w:rPr>
            </w:pPr>
            <w:r>
              <w:rPr>
                <w:rFonts w:hint="eastAsia" w:ascii="宋体" w:hAnsi="宋体" w:eastAsia="宋体" w:cs="宋体"/>
                <w:color w:val="000000"/>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 评审委员会应当将其作为无效投标（响应）处理。审查相关情况应当在评审报告中进行记录。</w:t>
            </w:r>
            <w:r/>
          </w:p>
        </w:tc>
      </w:tr>
      <w:tr>
        <w:trPr>
          <w:jc w:val="center"/>
          <w:trHeight w:val="685"/>
        </w:trPr>
        <w:tc>
          <w:tcPr>
            <w:tcW w:w="750" w:type="dxa"/>
            <w:vAlign w:val="center"/>
            <w:textDirection w:val="lrTb"/>
            <w:noWrap w:val="false"/>
          </w:tcPr>
          <w:p>
            <w:pPr>
              <w:jc w:val="center"/>
              <w:widowControl/>
              <w:rPr>
                <w:rFonts w:ascii="宋体" w:hAnsi="宋体" w:eastAsia="宋体" w:cs="宋体"/>
                <w:color w:val="000000"/>
                <w:sz w:val="24"/>
                <w:highlight w:val="none"/>
                <w:lang w:val="en-US" w:eastAsia="zh-CN"/>
              </w:rPr>
            </w:pPr>
            <w:r>
              <w:rPr>
                <w:rFonts w:hint="eastAsia" w:ascii="宋体" w:hAnsi="宋体" w:eastAsia="宋体" w:cs="宋体"/>
                <w:color w:val="000000"/>
                <w:szCs w:val="21"/>
                <w:highlight w:val="none"/>
              </w:rPr>
              <w:t xml:space="preserve">13</w:t>
            </w:r>
            <w:r/>
          </w:p>
        </w:tc>
        <w:tc>
          <w:tcPr>
            <w:tcW w:w="1813"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进口产品</w:t>
            </w:r>
            <w:r/>
          </w:p>
          <w:p>
            <w:pPr>
              <w:jc w:val="left"/>
              <w:widowControl/>
              <w:rPr>
                <w:rFonts w:hint="eastAsia" w:ascii="宋体" w:hAnsi="宋体" w:cs="宋体"/>
                <w:color w:val="000000"/>
                <w:sz w:val="24"/>
                <w:highlight w:val="none"/>
              </w:rPr>
            </w:pPr>
            <w:r>
              <w:rPr>
                <w:rFonts w:hint="eastAsia" w:ascii="宋体" w:hAnsi="宋体" w:eastAsia="宋体" w:cs="宋体"/>
                <w:color w:val="000000"/>
                <w:szCs w:val="21"/>
                <w:highlight w:val="none"/>
              </w:rPr>
              <w:t xml:space="preserve">（如有）</w:t>
            </w:r>
            <w:r/>
          </w:p>
        </w:tc>
        <w:tc>
          <w:tcPr>
            <w:tcW w:w="6725"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eastAsia="宋体" w:cs="宋体"/>
                <w:color w:val="000000"/>
                <w:szCs w:val="21"/>
                <w:highlight w:val="none"/>
              </w:rPr>
              <w:t xml:space="preserve">招标文件不接受进口产品投标的内容时，供应商所投产品非进口产品的；（由评委审查，无需供应商提供材料）</w:t>
            </w:r>
            <w:r/>
          </w:p>
        </w:tc>
      </w:tr>
      <w:tr>
        <w:trPr>
          <w:jc w:val="center"/>
          <w:trHeight w:val="685"/>
        </w:trPr>
        <w:tc>
          <w:tcPr>
            <w:tcW w:w="750"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14</w:t>
            </w:r>
            <w:r/>
          </w:p>
        </w:tc>
        <w:tc>
          <w:tcPr>
            <w:tcW w:w="1813"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国家有关部门对供应商的投标产品有强制性规定或要求的</w:t>
            </w:r>
            <w:r/>
          </w:p>
        </w:tc>
        <w:tc>
          <w:tcPr>
            <w:tcW w:w="6725"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国家有关部门对供应商的投标产品有强制性规定或要求的（如相应技术、安全、节能和环保等），供应商的投标产品应符合相应规定或要求，并提供证明文件电子件：</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750"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15</w:t>
            </w:r>
            <w:r/>
          </w:p>
        </w:tc>
        <w:tc>
          <w:tcPr>
            <w:tcW w:w="1813"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绿色包装要求</w:t>
            </w:r>
            <w:r/>
          </w:p>
        </w:tc>
        <w:tc>
          <w:tcPr>
            <w:tcW w:w="6725"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p>
        </w:tc>
      </w:tr>
      <w:tr>
        <w:trPr>
          <w:jc w:val="center"/>
          <w:trHeight w:val="685"/>
        </w:trPr>
        <w:tc>
          <w:tcPr>
            <w:tcW w:w="750"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16</w:t>
            </w:r>
            <w:r/>
          </w:p>
        </w:tc>
        <w:tc>
          <w:tcPr>
            <w:tcW w:w="1813"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公平竞争</w:t>
            </w:r>
            <w:r/>
          </w:p>
        </w:tc>
        <w:tc>
          <w:tcPr>
            <w:tcW w:w="6725"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供应商遵循公平竞争的原则，不存在恶意串通，妨碍其他供应商的竞争行为，不存在损害采购人或者其他供应商的合法权益情形的；（由评委审查，无需供应商提供材料）</w:t>
            </w:r>
            <w:r/>
          </w:p>
        </w:tc>
      </w:tr>
      <w:tr>
        <w:trPr>
          <w:jc w:val="center"/>
          <w:trHeight w:val="685"/>
        </w:trPr>
        <w:tc>
          <w:tcPr>
            <w:tcW w:w="750"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17</w:t>
            </w:r>
            <w:r/>
          </w:p>
        </w:tc>
        <w:tc>
          <w:tcPr>
            <w:tcW w:w="1813"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串通投标</w:t>
            </w:r>
            <w:r/>
          </w:p>
        </w:tc>
        <w:tc>
          <w:tcPr>
            <w:tcW w:w="6725"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p>
        </w:tc>
      </w:tr>
      <w:tr>
        <w:trPr>
          <w:jc w:val="center"/>
          <w:trHeight w:val="685"/>
        </w:trPr>
        <w:tc>
          <w:tcPr>
            <w:tcW w:w="750"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18</w:t>
            </w:r>
            <w:r/>
          </w:p>
        </w:tc>
        <w:tc>
          <w:tcPr>
            <w:tcW w:w="1813"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附加条件</w:t>
            </w:r>
            <w:r/>
          </w:p>
        </w:tc>
        <w:tc>
          <w:tcPr>
            <w:tcW w:w="6725"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19</w:t>
            </w:r>
            <w:r/>
          </w:p>
        </w:tc>
        <w:tc>
          <w:tcPr>
            <w:tcW w:w="1813"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其他无效情形</w:t>
            </w:r>
            <w:r/>
          </w:p>
        </w:tc>
        <w:tc>
          <w:tcPr>
            <w:tcW w:w="6725"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投标人、投标文件不存在不符合法律、法规和招标文件规定的其他无效情形。（由评委审查，无需供应商提供材料）</w:t>
            </w:r>
            <w:r/>
          </w:p>
        </w:tc>
      </w:tr>
    </w:tbl>
    <w:p>
      <w:pPr>
        <w:numPr>
          <w:ilvl w:val="0"/>
          <w:numId w:val="3"/>
        </w:numPr>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磋商、响应文件有关事项的澄清、说明或者更正和最终报价</w:t>
      </w:r>
      <w:r/>
    </w:p>
    <w:p>
      <w:pPr>
        <w:numPr>
          <w:ilvl w:val="1"/>
          <w:numId w:val="3"/>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磋商小组所有成员应当集中与单一供应商分别进行磋商，并给予所有参加磋商的供应商平等的磋商机会。</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对磋商文件作出的实质性变动是磋商文件的有效组成部分，磋商小组应当及时以书面形式同时通知所有参加磋商的供应商。</w:t>
      </w:r>
      <w:r/>
    </w:p>
    <w:p>
      <w:pPr>
        <w:numPr>
          <w:ilvl w:val="1"/>
          <w:numId w:val="3"/>
        </w:numPr>
        <w:ind w:left="1077" w:hanging="720"/>
        <w:spacing w:line="360" w:lineRule="auto"/>
        <w:tabs>
          <w:tab w:val="left" w:pos="1080" w:leader="none"/>
          <w:tab w:val="left" w:pos="1872" w:leader="none"/>
        </w:tabs>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响应文件的澄清、说明或者更正：</w:t>
      </w:r>
      <w:r/>
    </w:p>
    <w:p>
      <w:pPr>
        <w:ind w:left="10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为有助于对响应文件的审查、评价和比较，磋商小组有权要求供应商对对其响应文件中含义不明确、同类问题表述不一致或者有明显文字和计算错误的内容，作出必要的澄清、说明或者补正。供应商的澄清、说明或者补正应当采用书面形式，由供应商法定代表人或授权代表签署。供应商的澄清、说明或者补正不得超出响应文件的范围或者改变响应文件的实质性内容。澄清文件将作为响应文件内容的一部分。</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磋商结束后，磋商小组将要求所有实质性响应的供应商在规定时间内最终填写总报价（至少二次，响应文件中的报价为首次报价，合同单价按最终总报价同比例浮动）、填写承诺函；</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磋商文件能够详细列明采购标的的技术、服务要求的，磋商结束后，磋商小组应当要求所有实质</w:t>
      </w:r>
      <w:r>
        <w:rPr>
          <w:rFonts w:hint="eastAsia" w:ascii="宋体" w:hAnsi="宋体" w:cs="宋体"/>
          <w:color w:val="000000"/>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最终报价是供应商响应文件的有效组成部分。</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已提交响应文件的供应商，在提交最终报价之前，可以根据磋商情况退出磋商。</w:t>
      </w:r>
      <w:r/>
    </w:p>
    <w:p>
      <w:pPr>
        <w:numPr>
          <w:ilvl w:val="0"/>
          <w:numId w:val="3"/>
        </w:numPr>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最终报价的算术修正及政策调整</w:t>
      </w:r>
      <w:r/>
    </w:p>
    <w:p>
      <w:pPr>
        <w:numPr>
          <w:ilvl w:val="1"/>
          <w:numId w:val="3"/>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最终报价出现前后不一致的，按照下列规定修正：</w:t>
      </w:r>
      <w:r/>
    </w:p>
    <w:p>
      <w:pPr>
        <w:numPr>
          <w:ilvl w:val="2"/>
          <w:numId w:val="3"/>
        </w:numPr>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无，按下述3.2.2-3.2.5项规定修正。</w:t>
      </w:r>
      <w:r/>
    </w:p>
    <w:p>
      <w:pPr>
        <w:numPr>
          <w:ilvl w:val="2"/>
          <w:numId w:val="3"/>
        </w:numPr>
        <w:ind w:left="2035"/>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p>
    <w:p>
      <w:pPr>
        <w:numPr>
          <w:ilvl w:val="2"/>
          <w:numId w:val="3"/>
        </w:numPr>
        <w:ind w:left="2035"/>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单价金额小数点或者百分比有明显错位的，以最终报价一览表的总价为准，并修改单价；</w:t>
      </w:r>
      <w:r/>
    </w:p>
    <w:p>
      <w:pPr>
        <w:numPr>
          <w:ilvl w:val="2"/>
          <w:numId w:val="3"/>
        </w:numPr>
        <w:ind w:left="2035"/>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p>
    <w:p>
      <w:pPr>
        <w:numPr>
          <w:ilvl w:val="2"/>
          <w:numId w:val="3"/>
        </w:numPr>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000000"/>
          <w:sz w:val="24"/>
          <w:highlight w:val="none"/>
        </w:rPr>
        <w:t xml:space="preserve">其响应无效</w:t>
      </w:r>
      <w:r>
        <w:rPr>
          <w:rFonts w:hint="eastAsia" w:ascii="宋体" w:hAnsi="宋体" w:cs="宋体"/>
          <w:color w:val="000000"/>
          <w:sz w:val="24"/>
          <w:highlight w:val="none"/>
        </w:rPr>
        <w:t xml:space="preserve">。</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3"/>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报价给予20%的扣除，用扣除后的价格参加评审。</w:t>
      </w:r>
      <w:r/>
    </w:p>
    <w:p>
      <w:pPr>
        <w:numPr>
          <w:ilvl w:val="2"/>
          <w:numId w:val="3"/>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30%以上的联合体或者大中型企业的报价给予3%的扣除，用扣除后的价格参加评审。</w:t>
      </w:r>
      <w:r/>
    </w:p>
    <w:p>
      <w:pPr>
        <w:numPr>
          <w:ilvl w:val="2"/>
          <w:numId w:val="3"/>
        </w:numPr>
        <w:ind w:left="2035"/>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p>
    <w:p>
      <w:pPr>
        <w:numPr>
          <w:ilvl w:val="2"/>
          <w:numId w:val="3"/>
        </w:numPr>
        <w:ind w:left="2035"/>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p>
    <w:p>
      <w:pPr>
        <w:numPr>
          <w:ilvl w:val="2"/>
          <w:numId w:val="3"/>
        </w:numPr>
        <w:ind w:left="2035"/>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中小企业参加政府采购活动，应当按照竞争性磋商文件给定的格式出具《中小企业声明函》，否则不得享受相关中小企业扶持政策。</w:t>
      </w:r>
      <w:r/>
    </w:p>
    <w:p>
      <w:pPr>
        <w:numPr>
          <w:ilvl w:val="2"/>
          <w:numId w:val="3"/>
        </w:numPr>
        <w:ind w:left="2035"/>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3"/>
        </w:numPr>
        <w:ind w:left="2035"/>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残疾人福利性单位按竞争性磋商文件要求提供了《残疾人福利性单位声明函》（见附件）的，视同小微企业。</w:t>
      </w:r>
      <w:r/>
    </w:p>
    <w:p>
      <w:pPr>
        <w:numPr>
          <w:ilvl w:val="2"/>
          <w:numId w:val="3"/>
        </w:numPr>
        <w:ind w:left="2035"/>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若供应商同时属于小型或微型企业、监狱企业、残疾人福利性单位中的两种及以上，将不重复享受小微企业价格扣减的优惠政策。</w:t>
      </w:r>
      <w:r/>
    </w:p>
    <w:p>
      <w:pPr>
        <w:numPr>
          <w:ilvl w:val="2"/>
          <w:numId w:val="3"/>
        </w:numPr>
        <w:ind w:left="2035"/>
        <w:spacing w:line="360" w:lineRule="auto"/>
        <w:tabs>
          <w:tab w:val="left" w:pos="1080" w:leader="none"/>
          <w:tab w:val="left" w:pos="1589" w:leader="none"/>
          <w:tab w:val="left" w:pos="2014"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采购本国产品的支持政策</w:t>
      </w:r>
      <w:r>
        <w:rPr>
          <w:rFonts w:hint="eastAsia" w:ascii="宋体" w:hAnsi="宋体" w:cs="宋体"/>
          <w:color w:val="000000"/>
          <w:sz w:val="24"/>
          <w:highlight w:val="none"/>
          <w:lang w:val="en-US" w:eastAsia="zh-CN"/>
        </w:rPr>
        <w:t xml:space="preserve"> </w:t>
      </w:r>
      <w:r/>
    </w:p>
    <w:p>
      <w:pPr>
        <w:numPr>
          <w:ilvl w:val="0"/>
          <w:numId w:val="0"/>
        </w:numPr>
        <w:ind w:left="2094" w:hanging="960"/>
        <w:spacing w:line="360" w:lineRule="auto"/>
        <w:tabs>
          <w:tab w:val="left" w:pos="1080" w:leader="none"/>
          <w:tab w:val="left" w:pos="1589" w:leader="none"/>
          <w:tab w:val="left" w:pos="2014"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3.3.9.1本项目政府采购活动中既有本国产品又有非本国产品参与竞争的，依法对本国产品给予价格评审优惠，对本国产品的报价给予20%的价格扣除，用扣除后的价格参与评审。</w:t>
      </w:r>
      <w:r/>
    </w:p>
    <w:p>
      <w:pPr>
        <w:numPr>
          <w:ilvl w:val="0"/>
          <w:numId w:val="0"/>
        </w:numPr>
        <w:ind w:left="2094" w:hanging="96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3.3.9.2</w:t>
      </w:r>
      <w:r>
        <w:rPr>
          <w:rFonts w:hint="eastAsia" w:ascii="宋体" w:hAnsi="宋体" w:eastAsia="宋体" w:cs="宋体"/>
          <w:color w:val="000000"/>
          <w:sz w:val="24"/>
          <w:highlight w:val="none"/>
          <w:lang w:val="en-US" w:eastAsia="zh-CN"/>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0"/>
          <w:numId w:val="0"/>
        </w:numPr>
        <w:ind w:left="2094" w:hanging="96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3.3.9.3</w:t>
      </w:r>
      <w:r>
        <w:rPr>
          <w:rFonts w:hint="eastAsia" w:ascii="宋体" w:hAnsi="宋体" w:eastAsia="宋体" w:cs="宋体"/>
          <w:color w:val="000000"/>
          <w:sz w:val="24"/>
          <w:highlight w:val="none"/>
          <w:lang w:val="en-US" w:eastAsia="zh-CN"/>
        </w:rPr>
        <w:t xml:space="preserve">投标人需按照招标文件的要求提供《关于符合本国产品标准的声明函》（以下简称《声明函》），如不提供将不享受本国产品价格评审优惠。</w:t>
      </w:r>
      <w:r/>
    </w:p>
    <w:p>
      <w:pPr>
        <w:numPr>
          <w:ilvl w:val="0"/>
          <w:numId w:val="0"/>
        </w:numPr>
        <w:ind w:left="2094" w:hanging="96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3.3.9.4</w:t>
      </w:r>
      <w:r>
        <w:rPr>
          <w:rFonts w:hint="eastAsia" w:ascii="宋体" w:hAnsi="宋体" w:eastAsia="宋体" w:cs="宋体"/>
          <w:color w:val="000000"/>
          <w:sz w:val="24"/>
          <w:highlight w:val="none"/>
          <w:lang w:val="en-US" w:eastAsia="zh-CN"/>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2094" w:hanging="96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3.3.9.5</w:t>
      </w:r>
      <w:r>
        <w:rPr>
          <w:rFonts w:hint="eastAsia" w:ascii="宋体" w:hAnsi="宋体" w:eastAsia="宋体" w:cs="宋体"/>
          <w:color w:val="000000"/>
          <w:sz w:val="24"/>
          <w:highlight w:val="none"/>
          <w:lang w:val="en-US" w:eastAsia="zh-CN"/>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0"/>
          <w:numId w:val="0"/>
        </w:numPr>
        <w:ind w:left="2094" w:hanging="96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3.3.9.6</w:t>
      </w:r>
      <w:r>
        <w:rPr>
          <w:rFonts w:hint="eastAsia" w:ascii="宋体" w:hAnsi="宋体" w:eastAsia="宋体" w:cs="宋体"/>
          <w:color w:val="000000"/>
          <w:sz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left="2094" w:hanging="96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3.3.9.7</w:t>
      </w:r>
      <w:r>
        <w:rPr>
          <w:rFonts w:hint="eastAsia" w:ascii="宋体" w:hAnsi="宋体" w:eastAsia="宋体" w:cs="宋体"/>
          <w:color w:val="000000"/>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3"/>
        </w:numPr>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磋商环节及提交最终报价后如出现以下情况的，供应商的</w:t>
      </w:r>
      <w:r>
        <w:rPr>
          <w:rFonts w:hint="eastAsia" w:ascii="宋体" w:hAnsi="宋体" w:cs="宋体"/>
          <w:b/>
          <w:color w:val="000000"/>
          <w:sz w:val="24"/>
          <w:highlight w:val="none"/>
        </w:rPr>
        <w:t xml:space="preserve">响应文件无效</w:t>
      </w:r>
      <w:r>
        <w:rPr>
          <w:rFonts w:hint="eastAsia" w:ascii="宋体" w:hAnsi="宋体" w:cs="宋体"/>
          <w:color w:val="000000"/>
          <w:sz w:val="24"/>
          <w:highlight w:val="none"/>
        </w:rPr>
        <w:t xml:space="preserve">：</w:t>
      </w:r>
      <w:r/>
    </w:p>
    <w:p>
      <w:pPr>
        <w:numPr>
          <w:ilvl w:val="1"/>
          <w:numId w:val="3"/>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供应商对实质性变动不予确认的；</w:t>
      </w:r>
      <w:r/>
    </w:p>
    <w:p>
      <w:pPr>
        <w:numPr>
          <w:ilvl w:val="1"/>
          <w:numId w:val="3"/>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不满足磋商文件★号条款或磋商文件技术指标超出磋商文件《采购需求》中主要技术参数允许偏差的最大范围的（如有）；</w:t>
      </w:r>
      <w:r/>
    </w:p>
    <w:p>
      <w:pPr>
        <w:numPr>
          <w:ilvl w:val="1"/>
          <w:numId w:val="3"/>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未按照磋商小组规定的时间、逾期提交最终报价的；</w:t>
      </w:r>
      <w:r/>
    </w:p>
    <w:p>
      <w:pPr>
        <w:numPr>
          <w:ilvl w:val="1"/>
          <w:numId w:val="3"/>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如供应商的最终报价超过竞争性磋商文件中规定的项目/采购包预算金额或者项目/采购包最高限价的；</w:t>
      </w:r>
      <w:r/>
    </w:p>
    <w:p>
      <w:pPr>
        <w:numPr>
          <w:ilvl w:val="1"/>
          <w:numId w:val="3"/>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响应文件中出现可选择性或可调整的报价的（竞争性磋商文件另有规定的除外）；</w:t>
      </w:r>
      <w:r/>
    </w:p>
    <w:p>
      <w:pPr>
        <w:numPr>
          <w:ilvl w:val="1"/>
          <w:numId w:val="3"/>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最终报价出现前后不一致，供应商对修正后的报价不予确认的；</w:t>
      </w:r>
      <w:r/>
    </w:p>
    <w:p>
      <w:pPr>
        <w:numPr>
          <w:ilvl w:val="1"/>
          <w:numId w:val="3"/>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其他：___</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___。</w:t>
      </w:r>
      <w:r/>
    </w:p>
    <w:p>
      <w:pPr>
        <w:numPr>
          <w:ilvl w:val="0"/>
          <w:numId w:val="3"/>
        </w:numPr>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评审方法和评审标准</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竞争性磋商文件中没有规定的评审标准不得作为评审依据。</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非政府强制采购的节能产品或环境标志产品，依据品目清单和认证证书实施政府优先采购。优先采购的具体规定（如涉及）____</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__。</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关于无线局域网认证产品政府采购清单中的产品，优先采购的具体规定（如涉及）____</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__。</w:t>
      </w:r>
      <w:r/>
    </w:p>
    <w:p>
      <w:pPr>
        <w:numPr>
          <w:ilvl w:val="0"/>
          <w:numId w:val="3"/>
        </w:numPr>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确定成交候选人名单</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3"/>
        </w:numPr>
        <w:ind w:left="1077" w:hanging="720"/>
        <w:spacing w:line="360" w:lineRule="auto"/>
        <w:tabs>
          <w:tab w:val="left" w:pos="1080" w:leader="none"/>
          <w:tab w:val="left" w:pos="1872" w:leader="none"/>
        </w:tabs>
        <w:rPr>
          <w:rFonts w:hint="eastAsia" w:ascii="宋体" w:hAnsi="宋体" w:cs="宋体"/>
          <w:color w:val="000000"/>
          <w:sz w:val="24"/>
          <w:highlight w:val="none"/>
        </w:rPr>
      </w:pPr>
      <w:r>
        <w:rPr>
          <w:rFonts w:hint="eastAsia" w:ascii="宋体" w:hAnsi="宋体" w:cs="宋体"/>
          <w:color w:val="000000"/>
          <w:sz w:val="24"/>
          <w:szCs w:val="20"/>
          <w:highlight w:val="none"/>
        </w:rPr>
        <w:t xml:space="preserve">磋商小组根据上述供应商排序，依次推荐排序前</w:t>
      </w:r>
      <w:r>
        <w:rPr>
          <w:rFonts w:hint="eastAsia" w:ascii="宋体" w:hAnsi="宋体" w:cs="宋体"/>
          <w:color w:val="000000"/>
          <w:sz w:val="24"/>
          <w:highlight w:val="none"/>
        </w:rPr>
        <w:t xml:space="preserve">3名</w:t>
      </w:r>
      <w:r>
        <w:rPr>
          <w:rFonts w:hint="eastAsia" w:ascii="宋体" w:hAnsi="宋体" w:cs="宋体"/>
          <w:color w:val="000000"/>
          <w:sz w:val="24"/>
          <w:szCs w:val="20"/>
          <w:highlight w:val="none"/>
        </w:rPr>
        <w:t xml:space="preserve">的供应商为</w:t>
      </w:r>
      <w:r>
        <w:rPr>
          <w:rFonts w:hint="eastAsia" w:ascii="宋体" w:hAnsi="宋体" w:cs="宋体"/>
          <w:color w:val="000000"/>
          <w:sz w:val="24"/>
          <w:szCs w:val="21"/>
          <w:highlight w:val="none"/>
        </w:rPr>
        <w:t xml:space="preserve">成交候选供应商</w:t>
      </w:r>
      <w:r>
        <w:rPr>
          <w:rFonts w:hint="eastAsia" w:ascii="宋体" w:hAnsi="宋体" w:cs="宋体"/>
          <w:color w:val="000000"/>
          <w:sz w:val="24"/>
          <w:szCs w:val="20"/>
          <w:highlight w:val="none"/>
        </w:rPr>
        <w:t xml:space="preserve">（若在磋商文件允许的情形下提交最终报价的供应商为二家，则依次推荐二名供应商为成交候选供应商），并编写评审报告。</w:t>
      </w:r>
      <w:r/>
    </w:p>
    <w:p>
      <w:pPr>
        <w:numPr>
          <w:ilvl w:val="1"/>
          <w:numId w:val="3"/>
        </w:numPr>
        <w:ind w:left="1077" w:hanging="720"/>
        <w:spacing w:line="360" w:lineRule="auto"/>
        <w:tabs>
          <w:tab w:val="left" w:pos="1080" w:leader="none"/>
          <w:tab w:val="left" w:pos="1872"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磋商小组要对评分汇总情况进行复核，特别是对排名第一的、报价最低的、响应文件被认定为无效的情形进行重点复核。</w:t>
      </w:r>
      <w:r/>
    </w:p>
    <w:p>
      <w:pPr>
        <w:numPr>
          <w:ilvl w:val="0"/>
          <w:numId w:val="0"/>
        </w:numPr>
        <w:ind w:left="0" w:firstLine="0"/>
        <w:spacing w:line="360" w:lineRule="auto"/>
        <w:tabs>
          <w:tab w:val="left" w:pos="1080" w:leader="none"/>
          <w:tab w:val="left" w:pos="1872" w:leader="none"/>
        </w:tabs>
        <w:rPr>
          <w:rFonts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7  </w:t>
      </w:r>
      <w:r>
        <w:rPr>
          <w:rFonts w:ascii="宋体" w:hAnsi="宋体" w:cs="宋体"/>
          <w:color w:val="000000"/>
          <w:sz w:val="24"/>
          <w:highlight w:val="none"/>
        </w:rPr>
        <w:t xml:space="preserve">报告违法行为</w:t>
      </w:r>
      <w:r/>
    </w:p>
    <w:p>
      <w:pPr>
        <w:ind w:firstLine="0"/>
        <w:jc w:val="left"/>
        <w:spacing w:line="360" w:lineRule="auto"/>
        <w:widowControl/>
        <w:rPr>
          <w:rFonts w:ascii="宋体" w:hAnsi="宋体"/>
          <w:b/>
          <w:bCs/>
          <w:color w:val="000000"/>
          <w:sz w:val="32"/>
          <w:szCs w:val="32"/>
          <w:highlight w:val="none"/>
        </w:rPr>
      </w:pPr>
      <w:r>
        <w:rPr>
          <w:rFonts w:hint="eastAsia" w:ascii="宋体" w:hAnsi="宋体" w:cs="宋体"/>
          <w:color w:val="000000"/>
          <w:sz w:val="24"/>
          <w:highlight w:val="none"/>
          <w:lang w:val="en-US" w:eastAsia="zh-CN"/>
        </w:rPr>
        <w:t xml:space="preserve">   </w:t>
      </w:r>
      <w:r>
        <w:rPr>
          <w:rFonts w:ascii="宋体" w:hAnsi="宋体" w:cs="宋体"/>
          <w:color w:val="000000"/>
          <w:sz w:val="24"/>
          <w:highlight w:val="none"/>
          <w:lang w:val="en-US" w:eastAsia="zh-CN"/>
        </w:rPr>
        <w:t xml:space="preserve">7.1</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cs="宋体"/>
          <w:color w:val="000000"/>
          <w:sz w:val="24"/>
          <w:highlight w:val="none"/>
        </w:rPr>
        <w:t xml:space="preserve">。</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Start w:id="195" w:name="_Toc305158897"/>
      <w:r/>
      <w:bookmarkStart w:id="196" w:name="_Toc265228393"/>
      <w:r/>
      <w:bookmarkStart w:id="197" w:name="_Toc195842920"/>
      <w:r/>
      <w:bookmarkStart w:id="198" w:name="_Toc226965828"/>
      <w:r/>
      <w:bookmarkStart w:id="199" w:name="_Toc150480793"/>
      <w:r/>
      <w:bookmarkStart w:id="200" w:name="_Toc142311057"/>
      <w:r/>
      <w:bookmarkStart w:id="201" w:name="_Toc353825545"/>
      <w:r/>
      <w:bookmarkStart w:id="202" w:name="_Toc226337251"/>
      <w:r/>
      <w:bookmarkStart w:id="203" w:name="_Toc353873665"/>
      <w:r/>
      <w:bookmarkStart w:id="204" w:name="_Toc353873935"/>
      <w:r/>
      <w:bookmarkStart w:id="205" w:name="_Toc264969245"/>
      <w:r/>
      <w:bookmarkStart w:id="206" w:name="_Toc305158823"/>
      <w:r/>
      <w:bookmarkStart w:id="207" w:name="_Toc127151555"/>
      <w:r/>
      <w:bookmarkStart w:id="208" w:name="_Toc150774760"/>
      <w:r/>
      <w:r/>
    </w:p>
    <w:p>
      <w:pPr>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2891"/>
        <w:jc w:val="left"/>
        <w:spacing w:line="360" w:lineRule="auto"/>
        <w:widowControl/>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2891"/>
        <w:jc w:val="left"/>
        <w:spacing w:line="360" w:lineRule="auto"/>
        <w:widowControl/>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p>
    <w:p>
      <w:pPr>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p>
    <w:p>
      <w:pPr>
        <w:ind w:firstLine="420"/>
        <w:spacing w:line="312"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采用综合评分法，由磋商小组对所有有效磋商响应文件进行详细的评分，采用百分制计分方法。评审时，磋商小组各成员遵循公平、公正、择优原则，独立对每个有效供应商的标书进行评价、打分，各个供应商的评审后最终得分为汇总计算所有评委所评定分值的平均值（保留2位小数）。</w:t>
      </w:r>
      <w:r/>
    </w:p>
    <w:p>
      <w:pPr>
        <w:ind w:firstLine="420"/>
        <w:spacing w:line="312"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审结果按评审后得分由高到低顺序排列。得分相同的，按磋商报价由低到高顺序排列。得分且磋商报价相同的并列。磋商响应文件满足竞争性磋商文件全部实质性要求，且按照评审因素的量化指标评审得分最高的供应商为排名第一的成交候选人。</w:t>
      </w:r>
      <w:r/>
    </w:p>
    <w:p>
      <w:pPr>
        <w:ind w:firstLine="480"/>
        <w:spacing w:line="360" w:lineRule="auto"/>
        <w:tabs>
          <w:tab w:val="left" w:pos="360" w:leader="none"/>
        </w:tabs>
        <w:rPr>
          <w:color w:val="000000"/>
          <w:sz w:val="24"/>
          <w:highlight w:val="none"/>
        </w:rPr>
        <w:outlineLvl w:val="1"/>
      </w:pPr>
      <w:r>
        <w:rPr>
          <w:color w:val="000000"/>
          <w:sz w:val="24"/>
          <w:highlight w:val="none"/>
        </w:rPr>
        <w:t xml:space="preserve">            </w:t>
      </w:r>
      <w:r/>
    </w:p>
    <w:tbl>
      <w:tblPr>
        <w:tblStyle w:val="781"/>
        <w:tblW w:w="52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214"/>
        <w:gridCol w:w="780"/>
        <w:gridCol w:w="6057"/>
      </w:tblGrid>
      <w:tr>
        <w:trPr>
          <w:trHeight w:val="454"/>
        </w:trPr>
        <w:tc>
          <w:tcPr>
            <w:tcW w:w="469" w:type="dxa"/>
            <w:vAlign w:val="center"/>
            <w:textDirection w:val="lrTb"/>
            <w:noWrap w:val="false"/>
          </w:tcPr>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序号</w:t>
            </w:r>
            <w:r/>
          </w:p>
        </w:tc>
        <w:tc>
          <w:tcPr>
            <w:tcW w:w="683" w:type="dxa"/>
            <w:vAlign w:val="center"/>
            <w:textDirection w:val="lrTb"/>
            <w:noWrap w:val="false"/>
          </w:tcPr>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评分因素</w:t>
            </w:r>
            <w:r/>
          </w:p>
        </w:tc>
        <w:tc>
          <w:tcPr>
            <w:tcW w:w="439" w:type="dxa"/>
            <w:vAlign w:val="center"/>
            <w:textDirection w:val="lrTb"/>
            <w:noWrap w:val="false"/>
          </w:tcPr>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分值</w:t>
            </w:r>
            <w:r/>
          </w:p>
        </w:tc>
        <w:tc>
          <w:tcPr>
            <w:tcW w:w="3409" w:type="dxa"/>
            <w:vAlign w:val="center"/>
            <w:textDirection w:val="lrTb"/>
            <w:noWrap w:val="false"/>
          </w:tcPr>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评分标准</w:t>
            </w:r>
            <w:r/>
          </w:p>
        </w:tc>
      </w:tr>
      <w:tr>
        <w:trPr>
          <w:trHeight w:val="454"/>
        </w:trPr>
        <w:tc>
          <w:tcPr>
            <w:tcW w:w="46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1</w:t>
            </w:r>
            <w:r/>
          </w:p>
        </w:tc>
        <w:tc>
          <w:tcPr>
            <w:tcW w:w="683"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价格分</w:t>
            </w:r>
            <w:r/>
          </w:p>
        </w:tc>
        <w:tc>
          <w:tcPr>
            <w:tcW w:w="43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15</w:t>
            </w:r>
            <w:r/>
          </w:p>
        </w:tc>
        <w:tc>
          <w:tcPr>
            <w:tcW w:w="3409" w:type="dxa"/>
            <w:vAlign w:val="center"/>
            <w:textDirection w:val="lrTb"/>
            <w:noWrap w:val="false"/>
          </w:tcPr>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满足招标文件要求且投标价格最低的投标报价为评标基准价，其价格分为满分。其他投标人的价格分统一按照下列公式计算：</w:t>
            </w:r>
            <w:r/>
          </w:p>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投标报价得分＝（评标基准价/投标报价）×分值。</w:t>
            </w:r>
            <w:r/>
          </w:p>
        </w:tc>
      </w:tr>
      <w:tr>
        <w:trPr>
          <w:trHeight w:val="454"/>
        </w:trPr>
        <w:tc>
          <w:tcPr>
            <w:tcW w:w="46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w:t>
            </w:r>
            <w:r/>
          </w:p>
        </w:tc>
        <w:tc>
          <w:tcPr>
            <w:tcW w:w="683"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主观分</w:t>
            </w:r>
            <w:r/>
          </w:p>
        </w:tc>
        <w:tc>
          <w:tcPr>
            <w:tcW w:w="43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50</w:t>
            </w:r>
            <w:r/>
          </w:p>
        </w:tc>
        <w:tc>
          <w:tcPr>
            <w:tcW w:w="3409" w:type="dxa"/>
            <w:vAlign w:val="center"/>
            <w:textDirection w:val="lrTb"/>
            <w:noWrap w:val="false"/>
          </w:tcPr>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trHeight w:val="454"/>
        </w:trPr>
        <w:tc>
          <w:tcPr>
            <w:tcW w:w="46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2.1</w:t>
            </w:r>
            <w:r/>
          </w:p>
        </w:tc>
        <w:tc>
          <w:tcPr>
            <w:tcW w:w="683" w:type="dxa"/>
            <w:vAlign w:val="center"/>
            <w:textDirection w:val="lrTb"/>
            <w:noWrap w:val="false"/>
          </w:tcPr>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工作方案</w:t>
            </w:r>
            <w:r/>
          </w:p>
        </w:tc>
        <w:tc>
          <w:tcPr>
            <w:tcW w:w="43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9</w:t>
            </w:r>
            <w:r/>
          </w:p>
        </w:tc>
        <w:tc>
          <w:tcPr>
            <w:tcW w:w="3409" w:type="dxa"/>
            <w:vAlign w:val="center"/>
            <w:textDirection w:val="lrTb"/>
            <w:noWrap w:val="false"/>
          </w:tcPr>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工作方案</w:t>
            </w:r>
            <w:r>
              <w:rPr>
                <w:rFonts w:hint="eastAsia" w:ascii="Times New Roman" w:hAnsi="Times New Roman" w:eastAsia="宋体" w:cs="Times New Roman"/>
                <w:color w:val="000000"/>
                <w:szCs w:val="24"/>
                <w:highlight w:val="none"/>
              </w:rPr>
              <w:t xml:space="preserve">：包括对项目背景、项目所在地熟悉程度、项目工作范围、项目目标、项目主要工作内容、最终成果等内容进行阐述，结合本项目的实际情况进行了解调查的文字说明，对项目认知明确、具体深入，提供详细的说明和分析等；</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方案完整、可行，能完全满足项目实施要求，得9分；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方案较具体、可行，能基本满足项目实施要求，得</w:t>
            </w:r>
            <w:r>
              <w:rPr>
                <w:rFonts w:hint="eastAsia" w:ascii="Times New Roman" w:hAnsi="Times New Roman" w:eastAsia="宋体" w:cs="Times New Roman"/>
                <w:color w:val="000000"/>
                <w:szCs w:val="24"/>
                <w:highlight w:val="none"/>
                <w:lang w:val="en-US" w:eastAsia="zh-CN"/>
              </w:rPr>
              <w:t xml:space="preserve">6</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方案内容较简单，对项目实施要求响应一般，得</w:t>
            </w:r>
            <w:r>
              <w:rPr>
                <w:rFonts w:hint="eastAsia" w:ascii="Times New Roman" w:hAnsi="Times New Roman" w:eastAsia="宋体" w:cs="Times New Roman"/>
                <w:color w:val="000000"/>
                <w:szCs w:val="24"/>
                <w:highlight w:val="none"/>
                <w:lang w:val="en-US" w:eastAsia="zh-CN"/>
              </w:rPr>
              <w:t xml:space="preserve">3</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方案内容较差、无针对性或可行性较差，得</w:t>
            </w:r>
            <w:r>
              <w:rPr>
                <w:rFonts w:hint="eastAsia" w:ascii="Times New Roman" w:hAnsi="Times New Roman" w:eastAsia="宋体" w:cs="Times New Roman"/>
                <w:color w:val="000000"/>
                <w:szCs w:val="24"/>
                <w:highlight w:val="none"/>
                <w:lang w:val="en-US" w:eastAsia="zh-CN"/>
              </w:rPr>
              <w:t xml:space="preserve">1</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未提供本项不得分</w:t>
            </w:r>
            <w:r>
              <w:rPr>
                <w:rFonts w:ascii="Times New Roman" w:hAnsi="Times New Roman" w:eastAsia="宋体" w:cs="Times New Roman"/>
                <w:color w:val="000000"/>
                <w:szCs w:val="24"/>
                <w:highlight w:val="none"/>
              </w:rPr>
              <w:t xml:space="preserve">。</w:t>
            </w:r>
            <w:r/>
          </w:p>
        </w:tc>
      </w:tr>
      <w:tr>
        <w:trPr>
          <w:trHeight w:val="454"/>
        </w:trPr>
        <w:tc>
          <w:tcPr>
            <w:tcW w:w="46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2.2</w:t>
            </w:r>
            <w:r/>
          </w:p>
        </w:tc>
        <w:tc>
          <w:tcPr>
            <w:tcW w:w="683"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人员、设备配备</w:t>
            </w:r>
            <w:r/>
          </w:p>
        </w:tc>
        <w:tc>
          <w:tcPr>
            <w:tcW w:w="439" w:type="dxa"/>
            <w:vAlign w:val="center"/>
            <w:textDirection w:val="lrTb"/>
            <w:noWrap w:val="false"/>
          </w:tcPr>
          <w:p>
            <w:pPr>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val="en-US" w:eastAsia="zh-CN"/>
              </w:rPr>
              <w:t xml:space="preserve">9</w:t>
            </w:r>
            <w:r/>
          </w:p>
        </w:tc>
        <w:tc>
          <w:tcPr>
            <w:tcW w:w="340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人员、设备配备方案：包括但不限于劳动力安排计划及主要施工机械计划、主要施工机械和工具、主要周转材料一览表、劳动力安排一览表、劳动力计划及主要材料、设备计划表、主要物资(材料)、施工机械设备及劳动力进场计划等；</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方案完整、可行，能完全满足项目实施要求，得</w:t>
            </w:r>
            <w:r>
              <w:rPr>
                <w:rFonts w:hint="eastAsia" w:ascii="Times New Roman" w:hAnsi="Times New Roman" w:eastAsia="宋体" w:cs="Times New Roman"/>
                <w:color w:val="000000"/>
                <w:szCs w:val="24"/>
                <w:highlight w:val="none"/>
                <w:lang w:val="en-US" w:eastAsia="zh-CN"/>
              </w:rPr>
              <w:t xml:space="preserve">9</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方案较具体、可行，能基本满足项目实施要求，得</w:t>
            </w:r>
            <w:r>
              <w:rPr>
                <w:rFonts w:hint="eastAsia" w:ascii="Times New Roman" w:hAnsi="Times New Roman" w:eastAsia="宋体" w:cs="Times New Roman"/>
                <w:color w:val="000000"/>
                <w:szCs w:val="24"/>
                <w:highlight w:val="none"/>
                <w:lang w:val="en-US" w:eastAsia="zh-CN"/>
              </w:rPr>
              <w:t xml:space="preserve">6</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方案内容较简单，对项目实施要求响应一般，得</w:t>
            </w:r>
            <w:r>
              <w:rPr>
                <w:rFonts w:hint="eastAsia" w:ascii="Times New Roman" w:hAnsi="Times New Roman" w:eastAsia="宋体" w:cs="Times New Roman"/>
                <w:color w:val="000000"/>
                <w:szCs w:val="24"/>
                <w:highlight w:val="none"/>
                <w:lang w:val="en-US" w:eastAsia="zh-CN"/>
              </w:rPr>
              <w:t xml:space="preserve">3</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方案内容较差、无针对性或可行性较差，得</w:t>
            </w:r>
            <w:r>
              <w:rPr>
                <w:rFonts w:hint="eastAsia" w:ascii="Times New Roman" w:hAnsi="Times New Roman" w:eastAsia="宋体" w:cs="Times New Roman"/>
                <w:color w:val="000000"/>
                <w:szCs w:val="24"/>
                <w:highlight w:val="none"/>
                <w:lang w:val="en-US" w:eastAsia="zh-CN"/>
              </w:rPr>
              <w:t xml:space="preserve">1</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未提供本项不得分</w:t>
            </w:r>
            <w:r>
              <w:rPr>
                <w:rFonts w:ascii="Times New Roman" w:hAnsi="Times New Roman" w:eastAsia="宋体" w:cs="Times New Roman"/>
                <w:color w:val="000000"/>
                <w:szCs w:val="24"/>
                <w:highlight w:val="none"/>
              </w:rPr>
              <w:t xml:space="preserve">。</w:t>
            </w:r>
            <w:r/>
          </w:p>
        </w:tc>
      </w:tr>
      <w:tr>
        <w:trPr>
          <w:trHeight w:val="454"/>
        </w:trPr>
        <w:tc>
          <w:tcPr>
            <w:tcW w:w="46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2.3</w:t>
            </w:r>
            <w:r/>
          </w:p>
        </w:tc>
        <w:tc>
          <w:tcPr>
            <w:tcW w:w="683"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进度计划和各阶段进度的保证措施</w:t>
            </w:r>
            <w:r/>
          </w:p>
        </w:tc>
        <w:tc>
          <w:tcPr>
            <w:tcW w:w="439" w:type="dxa"/>
            <w:vAlign w:val="center"/>
            <w:textDirection w:val="lrTb"/>
            <w:noWrap w:val="false"/>
          </w:tcPr>
          <w:p>
            <w:pPr>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val="en-US" w:eastAsia="zh-CN"/>
              </w:rPr>
              <w:t xml:space="preserve">9</w:t>
            </w:r>
            <w:r/>
          </w:p>
        </w:tc>
        <w:tc>
          <w:tcPr>
            <w:tcW w:w="3409" w:type="dxa"/>
            <w:vAlign w:val="top"/>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进度计划和各阶段进度的保证措施,包括但不限于组织措施、技术措施、物资安排措施；</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方案完整、可行，工期满足要求，工期提前有保证措施，进度计划与工期安排衔接对应，能完全满足项目实施要求，得</w:t>
            </w:r>
            <w:r>
              <w:rPr>
                <w:rFonts w:hint="eastAsia" w:ascii="Times New Roman" w:hAnsi="Times New Roman" w:eastAsia="宋体" w:cs="Times New Roman"/>
                <w:color w:val="000000"/>
                <w:szCs w:val="24"/>
                <w:highlight w:val="none"/>
                <w:lang w:val="en-US" w:eastAsia="zh-CN"/>
              </w:rPr>
              <w:t xml:space="preserve">9</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方案较具体、可行，工期基本满足要求，进度计划与工期安排衔接基本对应，能基本满足项目实施要求，得</w:t>
            </w:r>
            <w:r>
              <w:rPr>
                <w:rFonts w:hint="eastAsia" w:ascii="Times New Roman" w:hAnsi="Times New Roman" w:eastAsia="宋体" w:cs="Times New Roman"/>
                <w:color w:val="000000"/>
                <w:szCs w:val="24"/>
                <w:highlight w:val="none"/>
                <w:lang w:val="en-US" w:eastAsia="zh-CN"/>
              </w:rPr>
              <w:t xml:space="preserve">6</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方案内容较简单，对项目实施要求响应一般，得</w:t>
            </w:r>
            <w:r>
              <w:rPr>
                <w:rFonts w:hint="eastAsia" w:ascii="Times New Roman" w:hAnsi="Times New Roman" w:eastAsia="宋体" w:cs="Times New Roman"/>
                <w:color w:val="000000"/>
                <w:szCs w:val="24"/>
                <w:highlight w:val="none"/>
                <w:lang w:val="en-US" w:eastAsia="zh-CN"/>
              </w:rPr>
              <w:t xml:space="preserve">3</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方案内容较差、无针对性或可行性较差，得</w:t>
            </w:r>
            <w:r>
              <w:rPr>
                <w:rFonts w:hint="eastAsia" w:ascii="Times New Roman" w:hAnsi="Times New Roman" w:eastAsia="宋体" w:cs="Times New Roman"/>
                <w:color w:val="000000"/>
                <w:szCs w:val="24"/>
                <w:highlight w:val="none"/>
                <w:lang w:val="en-US" w:eastAsia="zh-CN"/>
              </w:rPr>
              <w:t xml:space="preserve">1</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未提供本项不得分</w:t>
            </w:r>
            <w:r>
              <w:rPr>
                <w:rFonts w:ascii="Times New Roman" w:hAnsi="Times New Roman" w:eastAsia="宋体" w:cs="Times New Roman"/>
                <w:color w:val="000000"/>
                <w:szCs w:val="24"/>
                <w:highlight w:val="none"/>
              </w:rPr>
              <w:t xml:space="preserve">。</w:t>
            </w:r>
            <w:r/>
          </w:p>
        </w:tc>
      </w:tr>
      <w:tr>
        <w:trPr>
          <w:trHeight w:val="454"/>
        </w:trPr>
        <w:tc>
          <w:tcPr>
            <w:tcW w:w="46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2.4</w:t>
            </w:r>
            <w:r/>
          </w:p>
        </w:tc>
        <w:tc>
          <w:tcPr>
            <w:tcW w:w="683"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质量保证措施</w:t>
            </w:r>
            <w:r/>
          </w:p>
        </w:tc>
        <w:tc>
          <w:tcPr>
            <w:tcW w:w="439" w:type="dxa"/>
            <w:vAlign w:val="center"/>
            <w:textDirection w:val="lrTb"/>
            <w:noWrap w:val="false"/>
          </w:tcPr>
          <w:p>
            <w:pPr>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val="en-US" w:eastAsia="zh-CN"/>
              </w:rPr>
              <w:t xml:space="preserve">9</w:t>
            </w:r>
            <w:r/>
          </w:p>
        </w:tc>
        <w:tc>
          <w:tcPr>
            <w:tcW w:w="3409" w:type="dxa"/>
            <w:vAlign w:val="top"/>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质量保证措施，包括但不限于质量管理制度、质量通病的针对性措施、实施项目前中后全过程质量控制措施等；</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服务期内土壤修复保障措施的方案完整、可行，能完全满足项目实施要求，得</w:t>
            </w:r>
            <w:r>
              <w:rPr>
                <w:rFonts w:hint="eastAsia" w:ascii="Times New Roman" w:hAnsi="Times New Roman" w:eastAsia="宋体" w:cs="Times New Roman"/>
                <w:color w:val="000000"/>
                <w:szCs w:val="24"/>
                <w:highlight w:val="none"/>
                <w:lang w:val="en-US" w:eastAsia="zh-CN"/>
              </w:rPr>
              <w:t xml:space="preserve">9</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服务期内土壤修复保障措施的方案较具体、可行，能基本满足项目实施要求，得</w:t>
            </w:r>
            <w:r>
              <w:rPr>
                <w:rFonts w:hint="eastAsia" w:ascii="Times New Roman" w:hAnsi="Times New Roman" w:eastAsia="宋体" w:cs="Times New Roman"/>
                <w:color w:val="000000"/>
                <w:szCs w:val="24"/>
                <w:highlight w:val="none"/>
                <w:lang w:val="en-US" w:eastAsia="zh-CN"/>
              </w:rPr>
              <w:t xml:space="preserve">6</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服务期内土壤修复保障措施的方案内容较简单，对项目实施要求响应一般，得</w:t>
            </w:r>
            <w:r>
              <w:rPr>
                <w:rFonts w:hint="eastAsia" w:ascii="Times New Roman" w:hAnsi="Times New Roman" w:eastAsia="宋体" w:cs="Times New Roman"/>
                <w:color w:val="000000"/>
                <w:szCs w:val="24"/>
                <w:highlight w:val="none"/>
                <w:lang w:val="en-US" w:eastAsia="zh-CN"/>
              </w:rPr>
              <w:t xml:space="preserve">3</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服务期内土壤修复保障措施的方案内容较差、无针对性或可行性较差，得</w:t>
            </w:r>
            <w:r>
              <w:rPr>
                <w:rFonts w:hint="eastAsia" w:ascii="Times New Roman" w:hAnsi="Times New Roman" w:eastAsia="宋体" w:cs="Times New Roman"/>
                <w:color w:val="000000"/>
                <w:szCs w:val="24"/>
                <w:highlight w:val="none"/>
                <w:lang w:val="en-US" w:eastAsia="zh-CN"/>
              </w:rPr>
              <w:t xml:space="preserve">1</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未提供本项不得分</w:t>
            </w:r>
            <w:r>
              <w:rPr>
                <w:rFonts w:ascii="Times New Roman" w:hAnsi="Times New Roman" w:eastAsia="宋体" w:cs="Times New Roman"/>
                <w:color w:val="000000"/>
                <w:szCs w:val="24"/>
                <w:highlight w:val="none"/>
              </w:rPr>
              <w:t xml:space="preserve">。</w:t>
            </w:r>
            <w:r/>
          </w:p>
        </w:tc>
      </w:tr>
      <w:tr>
        <w:trPr>
          <w:trHeight w:val="454"/>
        </w:trPr>
        <w:tc>
          <w:tcPr>
            <w:tcW w:w="46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2.5</w:t>
            </w:r>
            <w:r/>
          </w:p>
        </w:tc>
        <w:tc>
          <w:tcPr>
            <w:tcW w:w="683"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应急方案</w:t>
            </w:r>
            <w:r/>
          </w:p>
        </w:tc>
        <w:tc>
          <w:tcPr>
            <w:tcW w:w="439" w:type="dxa"/>
            <w:vAlign w:val="center"/>
            <w:textDirection w:val="lrTb"/>
            <w:noWrap w:val="false"/>
          </w:tcPr>
          <w:p>
            <w:pPr>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val="en-US" w:eastAsia="zh-CN"/>
              </w:rPr>
              <w:t xml:space="preserve">9</w:t>
            </w:r>
            <w:r/>
          </w:p>
        </w:tc>
        <w:tc>
          <w:tcPr>
            <w:tcW w:w="340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项目实施过程风险防范措施、应急方案：包括但不限于面对突发事件如自然灾害、重特大事故、环境公害及人为破坏的应急管理、指挥、救援计划等；</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方案完整、可行，能完全满足项目实施要求，得</w:t>
            </w:r>
            <w:r>
              <w:rPr>
                <w:rFonts w:hint="eastAsia" w:ascii="Times New Roman" w:hAnsi="Times New Roman" w:eastAsia="宋体" w:cs="Times New Roman"/>
                <w:color w:val="000000"/>
                <w:szCs w:val="24"/>
                <w:highlight w:val="none"/>
                <w:lang w:val="en-US" w:eastAsia="zh-CN"/>
              </w:rPr>
              <w:t xml:space="preserve">9</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方案较具体、可行，能基本满足项目实施要求，得</w:t>
            </w:r>
            <w:r>
              <w:rPr>
                <w:rFonts w:hint="eastAsia" w:ascii="Times New Roman" w:hAnsi="Times New Roman" w:eastAsia="宋体" w:cs="Times New Roman"/>
                <w:color w:val="000000"/>
                <w:szCs w:val="24"/>
                <w:highlight w:val="none"/>
                <w:lang w:val="en-US" w:eastAsia="zh-CN"/>
              </w:rPr>
              <w:t xml:space="preserve">6</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方案内容较简单，对项目实施要求响应一般，得3分；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方案内容较差、无针对性或可行性较差，得1分；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未提供本项不得分</w:t>
            </w:r>
            <w:r>
              <w:rPr>
                <w:rFonts w:ascii="Times New Roman" w:hAnsi="Times New Roman" w:eastAsia="宋体" w:cs="Times New Roman"/>
                <w:color w:val="000000"/>
                <w:szCs w:val="24"/>
                <w:highlight w:val="none"/>
              </w:rPr>
              <w:t xml:space="preserve">。</w:t>
            </w:r>
            <w:r/>
          </w:p>
        </w:tc>
      </w:tr>
      <w:tr>
        <w:trPr>
          <w:trHeight w:val="454"/>
        </w:trPr>
        <w:tc>
          <w:tcPr>
            <w:tcW w:w="46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2.6</w:t>
            </w:r>
            <w:r/>
          </w:p>
        </w:tc>
        <w:tc>
          <w:tcPr>
            <w:tcW w:w="683"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协调安排</w:t>
            </w:r>
            <w:r/>
          </w:p>
        </w:tc>
        <w:tc>
          <w:tcPr>
            <w:tcW w:w="439" w:type="dxa"/>
            <w:vAlign w:val="center"/>
            <w:textDirection w:val="lrTb"/>
            <w:noWrap w:val="false"/>
          </w:tcPr>
          <w:p>
            <w:pPr>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val="en-US" w:eastAsia="zh-CN"/>
              </w:rPr>
              <w:t xml:space="preserve">5</w:t>
            </w:r>
            <w:r/>
          </w:p>
        </w:tc>
        <w:tc>
          <w:tcPr>
            <w:tcW w:w="340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协调安排方案：包括但不限于项目实施过程与业主、管理部门、处置单位等的沟通协调安排等方案；</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方案完整、可行，能完全满足项目实施要求，得</w:t>
            </w:r>
            <w:r>
              <w:rPr>
                <w:rFonts w:hint="eastAsia" w:ascii="Times New Roman" w:hAnsi="Times New Roman" w:eastAsia="宋体" w:cs="Times New Roman"/>
                <w:color w:val="000000"/>
                <w:szCs w:val="24"/>
                <w:highlight w:val="none"/>
                <w:lang w:val="en-US" w:eastAsia="zh-CN"/>
              </w:rPr>
              <w:t xml:space="preserve">5</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方案较具体、可行，能基本满足项目实施要求，得</w:t>
            </w:r>
            <w:r>
              <w:rPr>
                <w:rFonts w:hint="eastAsia" w:ascii="Times New Roman" w:hAnsi="Times New Roman" w:eastAsia="宋体" w:cs="Times New Roman"/>
                <w:color w:val="000000"/>
                <w:szCs w:val="24"/>
                <w:highlight w:val="none"/>
                <w:lang w:val="en-US" w:eastAsia="zh-CN"/>
              </w:rPr>
              <w:t xml:space="preserve">3</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方案内容较简单，对项目实施要求响应一般，得</w:t>
            </w:r>
            <w:r>
              <w:rPr>
                <w:rFonts w:hint="eastAsia" w:ascii="Times New Roman" w:hAnsi="Times New Roman" w:eastAsia="宋体" w:cs="Times New Roman"/>
                <w:color w:val="000000"/>
                <w:szCs w:val="24"/>
                <w:highlight w:val="none"/>
                <w:lang w:val="en-US" w:eastAsia="zh-CN"/>
              </w:rPr>
              <w:t xml:space="preserve">2</w:t>
            </w:r>
            <w:r>
              <w:rPr>
                <w:rFonts w:hint="eastAsia" w:ascii="Times New Roman" w:hAnsi="Times New Roman" w:eastAsia="宋体" w:cs="Times New Roman"/>
                <w:color w:val="000000"/>
                <w:szCs w:val="24"/>
                <w:highlight w:val="none"/>
              </w:rPr>
              <w:t xml:space="preserve">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方案内容较差、无针对性或可行性较差，得1分；</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未提供本项不得分</w:t>
            </w:r>
            <w:r>
              <w:rPr>
                <w:rFonts w:ascii="Times New Roman" w:hAnsi="Times New Roman" w:eastAsia="宋体" w:cs="Times New Roman"/>
                <w:color w:val="000000"/>
                <w:szCs w:val="24"/>
                <w:highlight w:val="none"/>
              </w:rPr>
              <w:t xml:space="preserve">。</w:t>
            </w:r>
            <w:r/>
          </w:p>
        </w:tc>
      </w:tr>
      <w:tr>
        <w:trPr>
          <w:trHeight w:val="454"/>
        </w:trPr>
        <w:tc>
          <w:tcPr>
            <w:tcW w:w="46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3</w:t>
            </w:r>
            <w:r/>
          </w:p>
        </w:tc>
        <w:tc>
          <w:tcPr>
            <w:tcW w:w="683"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客观分</w:t>
            </w:r>
            <w:r/>
          </w:p>
        </w:tc>
        <w:tc>
          <w:tcPr>
            <w:tcW w:w="43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35</w:t>
            </w:r>
            <w:r/>
          </w:p>
        </w:tc>
        <w:tc>
          <w:tcPr>
            <w:tcW w:w="3409" w:type="dxa"/>
            <w:vAlign w:val="center"/>
            <w:textDirection w:val="lrTb"/>
            <w:noWrap w:val="false"/>
          </w:tcPr>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trHeight w:val="1492"/>
        </w:trPr>
        <w:tc>
          <w:tcPr>
            <w:tcW w:w="46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3.1</w:t>
            </w:r>
            <w:r/>
          </w:p>
        </w:tc>
        <w:tc>
          <w:tcPr>
            <w:tcW w:w="683"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企业业绩</w:t>
            </w:r>
            <w:r/>
          </w:p>
        </w:tc>
        <w:tc>
          <w:tcPr>
            <w:tcW w:w="43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15</w:t>
            </w:r>
            <w:r/>
          </w:p>
        </w:tc>
        <w:tc>
          <w:tcPr>
            <w:tcW w:w="340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供应商自2021年</w:t>
            </w:r>
            <w:r>
              <w:rPr>
                <w:rFonts w:hint="eastAsia" w:ascii="Times New Roman" w:hAnsi="Times New Roman" w:eastAsia="宋体" w:cs="Times New Roman"/>
                <w:color w:val="000000"/>
                <w:szCs w:val="24"/>
                <w:highlight w:val="none"/>
                <w:lang w:val="en-US" w:eastAsia="zh-CN"/>
              </w:rPr>
              <w:t xml:space="preserve">3</w:t>
            </w:r>
            <w:r>
              <w:rPr>
                <w:rFonts w:hint="eastAsia" w:ascii="Times New Roman" w:hAnsi="Times New Roman" w:eastAsia="宋体" w:cs="Times New Roman"/>
                <w:color w:val="000000"/>
                <w:szCs w:val="24"/>
                <w:highlight w:val="none"/>
              </w:rPr>
              <w:t xml:space="preserve">月1日</w:t>
            </w:r>
            <w:r>
              <w:rPr>
                <w:rFonts w:hint="eastAsia" w:ascii="Times New Roman" w:hAnsi="Times New Roman" w:eastAsia="宋体" w:cs="Times New Roman"/>
                <w:color w:val="000000"/>
                <w:szCs w:val="24"/>
                <w:highlight w:val="none"/>
                <w:lang w:val="en-US" w:eastAsia="zh-CN"/>
              </w:rPr>
              <w:t xml:space="preserve">至本项目开标之日止，</w:t>
            </w:r>
            <w:r>
              <w:rPr>
                <w:rFonts w:hint="eastAsia" w:ascii="Times New Roman" w:hAnsi="Times New Roman" w:eastAsia="宋体" w:cs="Times New Roman"/>
                <w:color w:val="000000"/>
                <w:szCs w:val="24"/>
                <w:highlight w:val="none"/>
              </w:rPr>
              <w:t xml:space="preserve">具有类似的项目业绩，每提供一份有效业绩合同得3分，本项最高得</w:t>
            </w:r>
            <w:r>
              <w:rPr>
                <w:rFonts w:hint="eastAsia" w:ascii="Times New Roman" w:hAnsi="Times New Roman" w:eastAsia="宋体" w:cs="Times New Roman"/>
                <w:color w:val="000000"/>
                <w:szCs w:val="24"/>
                <w:highlight w:val="none"/>
                <w:lang w:val="en-US" w:eastAsia="zh-CN"/>
              </w:rPr>
              <w:t xml:space="preserve">15</w:t>
            </w:r>
            <w:r>
              <w:rPr>
                <w:rFonts w:hint="eastAsia" w:ascii="Times New Roman" w:hAnsi="Times New Roman" w:eastAsia="宋体" w:cs="Times New Roman"/>
                <w:color w:val="000000"/>
                <w:szCs w:val="24"/>
                <w:highlight w:val="none"/>
              </w:rPr>
              <w:t xml:space="preserve">分。</w:t>
            </w:r>
            <w:r>
              <w:rPr>
                <w:rFonts w:hint="eastAsia" w:ascii="Times New Roman" w:hAnsi="Times New Roman" w:eastAsia="宋体" w:cs="Times New Roman"/>
                <w:b/>
                <w:bCs/>
                <w:color w:val="000000"/>
                <w:szCs w:val="24"/>
                <w:highlight w:val="none"/>
              </w:rPr>
              <w:t xml:space="preserve">注：提供完整合同原件扫描件，未提供不得分。时间以合同签订时间为准。</w:t>
            </w:r>
            <w:r/>
          </w:p>
        </w:tc>
      </w:tr>
      <w:tr>
        <w:trPr>
          <w:trHeight w:val="1664"/>
        </w:trPr>
        <w:tc>
          <w:tcPr>
            <w:tcW w:w="46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3.3</w:t>
            </w:r>
            <w:r/>
          </w:p>
        </w:tc>
        <w:tc>
          <w:tcPr>
            <w:tcW w:w="683"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企业实力</w:t>
            </w:r>
            <w:r/>
          </w:p>
        </w:tc>
        <w:tc>
          <w:tcPr>
            <w:tcW w:w="43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6</w:t>
            </w:r>
            <w:r/>
          </w:p>
        </w:tc>
        <w:tc>
          <w:tcPr>
            <w:tcW w:w="3409" w:type="dxa"/>
            <w:vAlign w:val="center"/>
            <w:textDirection w:val="lrTb"/>
            <w:noWrap w:val="false"/>
          </w:tcPr>
          <w:p>
            <w:pPr>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具备有效期内的质量管理体系、环境管理体系证书和职业健康安全体系证书，有1个得2分，本项最高得6分。</w:t>
            </w:r>
            <w:r/>
          </w:p>
          <w:p>
            <w:pPr>
              <w:rPr>
                <w:rFonts w:hint="eastAsia"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b/>
                <w:bCs/>
                <w:color w:val="000000"/>
                <w:szCs w:val="24"/>
                <w:highlight w:val="none"/>
                <w:lang w:val="en-US" w:eastAsia="zh-CN"/>
              </w:rPr>
              <w:t xml:space="preserve">注：</w:t>
            </w:r>
            <w:r>
              <w:rPr>
                <w:rFonts w:hint="eastAsia"/>
                <w:b/>
                <w:bCs/>
                <w:color w:val="000000"/>
                <w:highlight w:val="none"/>
              </w:rPr>
              <w:t xml:space="preserve">响应文件中同时提供证书及对应证书在国家认证认可监督管理委员会网站（http://www.cnca.gov.cn/）查询为“有效”状态的截图。未提供的或无效的不得分。</w:t>
            </w:r>
            <w:r/>
          </w:p>
        </w:tc>
      </w:tr>
      <w:tr>
        <w:trPr>
          <w:trHeight w:val="454"/>
        </w:trPr>
        <w:tc>
          <w:tcPr>
            <w:tcW w:w="46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3.5</w:t>
            </w:r>
            <w:r/>
          </w:p>
        </w:tc>
        <w:tc>
          <w:tcPr>
            <w:tcW w:w="683"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项目团队</w:t>
            </w:r>
            <w:r/>
          </w:p>
        </w:tc>
        <w:tc>
          <w:tcPr>
            <w:tcW w:w="439" w:type="dxa"/>
            <w:vAlign w:val="center"/>
            <w:textDirection w:val="lrTb"/>
            <w:noWrap w:val="false"/>
          </w:tcPr>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14</w:t>
            </w:r>
            <w:r/>
          </w:p>
        </w:tc>
        <w:tc>
          <w:tcPr>
            <w:tcW w:w="3409" w:type="dxa"/>
            <w:vAlign w:val="center"/>
            <w:textDirection w:val="lrTb"/>
            <w:noWrap w:val="false"/>
          </w:tcPr>
          <w:p>
            <w:pPr>
              <w:rPr>
                <w:rFonts w:ascii="Times New Roman" w:hAnsi="Times New Roman" w:eastAsia="宋体" w:cs="Times New Roman"/>
                <w:b/>
                <w:bCs/>
                <w:color w:val="000000"/>
                <w:szCs w:val="24"/>
                <w:highlight w:val="none"/>
              </w:rPr>
            </w:pPr>
            <w:r>
              <w:rPr>
                <w:rFonts w:hint="eastAsia" w:ascii="Times New Roman" w:hAnsi="Times New Roman" w:eastAsia="宋体" w:cs="Times New Roman"/>
                <w:b/>
                <w:bCs/>
                <w:color w:val="000000"/>
                <w:szCs w:val="24"/>
                <w:highlight w:val="none"/>
              </w:rPr>
              <w:t xml:space="preserve">1、项目负责人（8分）</w:t>
            </w:r>
            <w:r/>
          </w:p>
          <w:p>
            <w:pPr>
              <w:rPr>
                <w:rFonts w:hint="eastAsia" w:ascii="Times New Roman" w:hAnsi="Times New Roman" w:eastAsia="宋体" w:cs="Times New Roman"/>
                <w:b/>
                <w:bCs/>
                <w:color w:val="000000"/>
                <w:szCs w:val="24"/>
                <w:highlight w:val="none"/>
                <w:lang w:val="en-US" w:eastAsia="zh-CN"/>
              </w:rPr>
            </w:pPr>
            <w:r>
              <w:rPr>
                <w:rFonts w:hint="eastAsia" w:ascii="Times New Roman" w:hAnsi="Times New Roman" w:eastAsia="宋体" w:cs="Times New Roman"/>
                <w:color w:val="000000"/>
                <w:szCs w:val="24"/>
                <w:highlight w:val="none"/>
              </w:rPr>
              <w:t xml:space="preserve">拟派项目负责人具有一级建造师(</w:t>
            </w:r>
            <w:r>
              <w:rPr>
                <w:rFonts w:hint="eastAsia" w:ascii="Times New Roman" w:hAnsi="Times New Roman" w:eastAsia="宋体" w:cs="Times New Roman"/>
                <w:color w:val="000000"/>
                <w:szCs w:val="24"/>
                <w:highlight w:val="none"/>
                <w:lang w:val="en-US" w:eastAsia="zh-CN"/>
              </w:rPr>
              <w:t xml:space="preserve">房建或市政专业</w:t>
            </w:r>
            <w:r>
              <w:rPr>
                <w:rFonts w:hint="eastAsia" w:ascii="Times New Roman" w:hAnsi="Times New Roman" w:eastAsia="宋体" w:cs="Times New Roman"/>
                <w:color w:val="000000"/>
                <w:szCs w:val="24"/>
                <w:highlight w:val="none"/>
              </w:rPr>
              <w:t xml:space="preserve">)资格证书的得</w:t>
            </w:r>
            <w:r>
              <w:rPr>
                <w:rFonts w:hint="eastAsia" w:ascii="Times New Roman" w:hAnsi="Times New Roman" w:eastAsia="宋体" w:cs="Times New Roman"/>
                <w:color w:val="000000"/>
                <w:szCs w:val="24"/>
                <w:highlight w:val="none"/>
                <w:lang w:val="en-US" w:eastAsia="zh-CN"/>
              </w:rPr>
              <w:t xml:space="preserve">4</w:t>
            </w:r>
            <w:r>
              <w:rPr>
                <w:rFonts w:hint="eastAsia" w:ascii="Times New Roman" w:hAnsi="Times New Roman" w:eastAsia="宋体" w:cs="Times New Roman"/>
                <w:color w:val="000000"/>
                <w:szCs w:val="24"/>
                <w:highlight w:val="none"/>
              </w:rPr>
              <w:t xml:space="preserve">分，二级建造师(</w:t>
            </w:r>
            <w:r>
              <w:rPr>
                <w:rFonts w:hint="eastAsia" w:ascii="Times New Roman" w:hAnsi="Times New Roman" w:eastAsia="宋体" w:cs="Times New Roman"/>
                <w:color w:val="000000"/>
                <w:szCs w:val="24"/>
                <w:highlight w:val="none"/>
                <w:lang w:val="en-US" w:eastAsia="zh-CN"/>
              </w:rPr>
              <w:t xml:space="preserve">房建或市政专业</w:t>
            </w:r>
            <w:r>
              <w:rPr>
                <w:rFonts w:hint="eastAsia" w:ascii="Times New Roman" w:hAnsi="Times New Roman" w:eastAsia="宋体" w:cs="Times New Roman"/>
                <w:color w:val="000000"/>
                <w:szCs w:val="24"/>
                <w:highlight w:val="none"/>
              </w:rPr>
              <w:t xml:space="preserve">)资格证书的得</w:t>
            </w:r>
            <w:r>
              <w:rPr>
                <w:rFonts w:hint="eastAsia" w:ascii="Times New Roman" w:hAnsi="Times New Roman" w:eastAsia="宋体" w:cs="Times New Roman"/>
                <w:color w:val="000000"/>
                <w:szCs w:val="24"/>
                <w:highlight w:val="none"/>
                <w:lang w:val="en-US" w:eastAsia="zh-CN"/>
              </w:rPr>
              <w:t xml:space="preserve">2</w:t>
            </w:r>
            <w:r>
              <w:rPr>
                <w:rFonts w:hint="eastAsia" w:ascii="Times New Roman" w:hAnsi="Times New Roman" w:eastAsia="宋体" w:cs="Times New Roman"/>
                <w:color w:val="000000"/>
                <w:szCs w:val="24"/>
                <w:highlight w:val="none"/>
              </w:rPr>
              <w:t xml:space="preserve">分</w:t>
            </w:r>
            <w:r>
              <w:rPr>
                <w:rFonts w:hint="eastAsia" w:ascii="Times New Roman" w:hAnsi="Times New Roman" w:eastAsia="宋体" w:cs="Times New Roman"/>
                <w:color w:val="000000"/>
                <w:szCs w:val="24"/>
                <w:highlight w:val="none"/>
                <w:lang w:eastAsia="zh-CN"/>
              </w:rPr>
              <w:t xml:space="preserve">，</w:t>
            </w:r>
            <w:r>
              <w:rPr>
                <w:rFonts w:hint="eastAsia" w:ascii="Times New Roman" w:hAnsi="Times New Roman" w:eastAsia="宋体" w:cs="Times New Roman"/>
                <w:color w:val="000000"/>
                <w:szCs w:val="24"/>
                <w:highlight w:val="none"/>
                <w:lang w:val="en-US" w:eastAsia="zh-CN"/>
              </w:rPr>
              <w:t xml:space="preserve">限评1人，本项最高得4分。</w:t>
            </w:r>
            <w:r>
              <w:rPr>
                <w:rFonts w:hint="eastAsia" w:ascii="Times New Roman" w:hAnsi="Times New Roman" w:eastAsia="宋体" w:cs="Times New Roman"/>
                <w:b/>
                <w:bCs/>
                <w:color w:val="000000"/>
                <w:szCs w:val="24"/>
                <w:highlight w:val="none"/>
                <w:lang w:val="en-US" w:eastAsia="zh-CN"/>
              </w:rPr>
              <w:t xml:space="preserve">（提供注册证书扫描件或电子证照）</w:t>
            </w:r>
            <w:r/>
          </w:p>
          <w:p>
            <w:pPr>
              <w:rPr>
                <w:rFonts w:hint="eastAsia" w:ascii="Times New Roman" w:hAnsi="Times New Roman" w:eastAsia="宋体" w:cs="Times New Roman"/>
                <w:b/>
                <w:bCs/>
                <w:color w:val="000000"/>
                <w:szCs w:val="24"/>
                <w:highlight w:val="none"/>
                <w:lang w:eastAsia="zh-CN"/>
              </w:rPr>
            </w:pPr>
            <w:r>
              <w:rPr>
                <w:rFonts w:hint="eastAsia" w:ascii="Times New Roman" w:hAnsi="Times New Roman" w:eastAsia="宋体" w:cs="Times New Roman"/>
                <w:color w:val="000000"/>
                <w:szCs w:val="24"/>
                <w:highlight w:val="none"/>
                <w:lang w:val="en-US" w:eastAsia="zh-CN"/>
              </w:rPr>
              <w:t xml:space="preserve">拟派</w:t>
            </w:r>
            <w:r>
              <w:rPr>
                <w:rFonts w:hint="eastAsia" w:ascii="Times New Roman" w:hAnsi="Times New Roman" w:eastAsia="宋体" w:cs="Times New Roman"/>
                <w:color w:val="000000"/>
                <w:szCs w:val="24"/>
                <w:highlight w:val="none"/>
              </w:rPr>
              <w:t xml:space="preserve">项目负责人具有高级工程师的得4分，具有中级工程师的得2分，本项最高得4分；</w:t>
            </w:r>
            <w:r>
              <w:rPr>
                <w:rFonts w:hint="eastAsia" w:ascii="Times New Roman" w:hAnsi="Times New Roman" w:eastAsia="宋体" w:cs="Times New Roman"/>
                <w:b/>
                <w:bCs/>
                <w:color w:val="000000"/>
                <w:szCs w:val="24"/>
                <w:highlight w:val="none"/>
                <w:lang w:eastAsia="zh-CN"/>
              </w:rPr>
              <w:t xml:space="preserve">（</w:t>
            </w:r>
            <w:r>
              <w:rPr>
                <w:rFonts w:hint="eastAsia" w:ascii="Times New Roman" w:hAnsi="Times New Roman" w:eastAsia="宋体" w:cs="Times New Roman"/>
                <w:b/>
                <w:bCs/>
                <w:color w:val="000000"/>
                <w:szCs w:val="24"/>
                <w:highlight w:val="none"/>
                <w:lang w:val="en-US" w:eastAsia="zh-CN"/>
              </w:rPr>
              <w:t xml:space="preserve">提供</w:t>
            </w:r>
            <w:r>
              <w:rPr>
                <w:rFonts w:hint="eastAsia" w:ascii="宋体" w:hAnsi="宋体" w:eastAsia="宋体" w:cs="宋体"/>
                <w:b/>
                <w:bCs/>
                <w:color w:val="000000"/>
                <w:szCs w:val="21"/>
                <w:highlight w:val="none"/>
                <w:lang w:val="en-US" w:eastAsia="zh-CN" w:bidi="ar"/>
              </w:rPr>
              <w:t xml:space="preserve">职称证书扫描件</w:t>
            </w:r>
            <w:r>
              <w:rPr>
                <w:rFonts w:hint="eastAsia" w:ascii="Times New Roman" w:hAnsi="Times New Roman" w:eastAsia="宋体" w:cs="Times New Roman"/>
                <w:b/>
                <w:bCs/>
                <w:color w:val="000000"/>
                <w:szCs w:val="24"/>
                <w:highlight w:val="none"/>
                <w:lang w:val="en-US" w:eastAsia="zh-CN"/>
              </w:rPr>
              <w:t xml:space="preserve">或电子证照</w:t>
            </w:r>
            <w:r>
              <w:rPr>
                <w:rFonts w:hint="eastAsia" w:ascii="Times New Roman" w:hAnsi="Times New Roman" w:eastAsia="宋体" w:cs="Times New Roman"/>
                <w:b/>
                <w:bCs/>
                <w:color w:val="000000"/>
                <w:szCs w:val="24"/>
                <w:highlight w:val="none"/>
                <w:lang w:eastAsia="zh-CN"/>
              </w:rPr>
              <w:t xml:space="preserve">）</w:t>
            </w:r>
            <w:r/>
          </w:p>
          <w:p>
            <w:pPr>
              <w:rPr>
                <w:rFonts w:ascii="Times New Roman" w:hAnsi="Times New Roman" w:eastAsia="宋体" w:cs="Times New Roman"/>
                <w:b/>
                <w:bCs/>
                <w:color w:val="000000"/>
                <w:szCs w:val="24"/>
                <w:highlight w:val="none"/>
              </w:rPr>
            </w:pPr>
            <w:r>
              <w:rPr>
                <w:rFonts w:hint="eastAsia" w:ascii="Times New Roman" w:hAnsi="Times New Roman" w:eastAsia="宋体" w:cs="Times New Roman"/>
                <w:b/>
                <w:bCs/>
                <w:color w:val="000000"/>
                <w:szCs w:val="24"/>
                <w:highlight w:val="none"/>
              </w:rPr>
              <w:t xml:space="preserve">2</w:t>
            </w:r>
            <w:r>
              <w:rPr>
                <w:rFonts w:ascii="Times New Roman" w:hAnsi="Times New Roman" w:eastAsia="宋体" w:cs="Times New Roman"/>
                <w:b/>
                <w:bCs/>
                <w:color w:val="000000"/>
                <w:szCs w:val="24"/>
                <w:highlight w:val="none"/>
              </w:rPr>
              <w:t xml:space="preserve">、项目</w:t>
            </w:r>
            <w:r>
              <w:rPr>
                <w:rFonts w:hint="eastAsia" w:ascii="Times New Roman" w:hAnsi="Times New Roman" w:eastAsia="宋体" w:cs="Times New Roman"/>
                <w:b/>
                <w:bCs/>
                <w:color w:val="000000"/>
                <w:szCs w:val="24"/>
                <w:highlight w:val="none"/>
                <w:lang w:val="en-US" w:eastAsia="zh-CN"/>
              </w:rPr>
              <w:t xml:space="preserve">组</w:t>
            </w:r>
            <w:r>
              <w:rPr>
                <w:rFonts w:ascii="Times New Roman" w:hAnsi="Times New Roman" w:eastAsia="宋体" w:cs="Times New Roman"/>
                <w:b/>
                <w:bCs/>
                <w:color w:val="000000"/>
                <w:szCs w:val="24"/>
                <w:highlight w:val="none"/>
              </w:rPr>
              <w:t xml:space="preserve">成员</w:t>
            </w:r>
            <w:r>
              <w:rPr>
                <w:rFonts w:hint="eastAsia" w:ascii="Times New Roman" w:hAnsi="Times New Roman" w:eastAsia="宋体" w:cs="Times New Roman"/>
                <w:b/>
                <w:bCs/>
                <w:color w:val="000000"/>
                <w:szCs w:val="24"/>
                <w:highlight w:val="none"/>
              </w:rPr>
              <w:t xml:space="preserve">（6</w:t>
            </w:r>
            <w:r>
              <w:rPr>
                <w:rFonts w:ascii="Times New Roman" w:hAnsi="Times New Roman" w:eastAsia="宋体" w:cs="Times New Roman"/>
                <w:b/>
                <w:bCs/>
                <w:color w:val="000000"/>
                <w:szCs w:val="24"/>
                <w:highlight w:val="none"/>
              </w:rPr>
              <w:t xml:space="preserve">分</w:t>
            </w:r>
            <w:r>
              <w:rPr>
                <w:rFonts w:hint="eastAsia" w:ascii="Times New Roman" w:hAnsi="Times New Roman" w:eastAsia="宋体" w:cs="Times New Roman"/>
                <w:b/>
                <w:bCs/>
                <w:color w:val="000000"/>
                <w:szCs w:val="24"/>
                <w:highlight w:val="none"/>
              </w:rPr>
              <w:t xml:space="preserve">）</w:t>
            </w:r>
            <w:r/>
          </w:p>
          <w:p>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lang w:val="en-US" w:eastAsia="zh-CN"/>
              </w:rPr>
              <w:t xml:space="preserve">除项目负责人外，</w:t>
            </w:r>
            <w:r>
              <w:rPr>
                <w:rFonts w:ascii="Times New Roman" w:hAnsi="Times New Roman" w:eastAsia="宋体" w:cs="Times New Roman"/>
                <w:color w:val="000000"/>
                <w:szCs w:val="24"/>
                <w:highlight w:val="none"/>
              </w:rPr>
              <w:t xml:space="preserve">拟派专业服务人员具有高级工程师的得</w:t>
            </w:r>
            <w:r>
              <w:rPr>
                <w:rFonts w:hint="eastAsia" w:ascii="Times New Roman" w:hAnsi="Times New Roman" w:eastAsia="宋体" w:cs="Times New Roman"/>
                <w:color w:val="000000"/>
                <w:szCs w:val="24"/>
                <w:highlight w:val="none"/>
              </w:rPr>
              <w:t xml:space="preserve">2</w:t>
            </w:r>
            <w:r>
              <w:rPr>
                <w:rFonts w:ascii="Times New Roman" w:hAnsi="Times New Roman" w:eastAsia="宋体" w:cs="Times New Roman"/>
                <w:color w:val="000000"/>
                <w:szCs w:val="24"/>
                <w:highlight w:val="none"/>
              </w:rPr>
              <w:t xml:space="preserve">分，</w:t>
            </w:r>
            <w:r>
              <w:rPr>
                <w:rFonts w:hint="eastAsia" w:ascii="Times New Roman" w:hAnsi="Times New Roman" w:eastAsia="宋体" w:cs="Times New Roman"/>
                <w:color w:val="000000"/>
                <w:szCs w:val="24"/>
                <w:highlight w:val="none"/>
              </w:rPr>
              <w:t xml:space="preserve">具有工程师的得1</w:t>
            </w:r>
            <w:r>
              <w:rPr>
                <w:rFonts w:ascii="Times New Roman" w:hAnsi="Times New Roman" w:eastAsia="宋体" w:cs="Times New Roman"/>
                <w:color w:val="000000"/>
                <w:szCs w:val="24"/>
                <w:highlight w:val="none"/>
              </w:rPr>
              <w:t xml:space="preserve">分，本项限评</w:t>
            </w:r>
            <w:r>
              <w:rPr>
                <w:rFonts w:hint="eastAsia" w:ascii="Times New Roman" w:hAnsi="Times New Roman" w:eastAsia="宋体" w:cs="Times New Roman"/>
                <w:color w:val="000000"/>
                <w:szCs w:val="24"/>
                <w:highlight w:val="none"/>
              </w:rPr>
              <w:t xml:space="preserve">3</w:t>
            </w:r>
            <w:r>
              <w:rPr>
                <w:rFonts w:ascii="Times New Roman" w:hAnsi="Times New Roman" w:eastAsia="宋体" w:cs="Times New Roman"/>
                <w:color w:val="000000"/>
                <w:szCs w:val="24"/>
                <w:highlight w:val="none"/>
              </w:rPr>
              <w:t xml:space="preserve">人，最高得</w:t>
            </w:r>
            <w:r>
              <w:rPr>
                <w:rFonts w:hint="eastAsia" w:ascii="Times New Roman" w:hAnsi="Times New Roman" w:eastAsia="宋体" w:cs="Times New Roman"/>
                <w:color w:val="000000"/>
                <w:szCs w:val="24"/>
                <w:highlight w:val="none"/>
              </w:rPr>
              <w:t xml:space="preserve">6</w:t>
            </w:r>
            <w:r>
              <w:rPr>
                <w:rFonts w:ascii="Times New Roman" w:hAnsi="Times New Roman" w:eastAsia="宋体" w:cs="Times New Roman"/>
                <w:color w:val="000000"/>
                <w:szCs w:val="24"/>
                <w:highlight w:val="none"/>
              </w:rPr>
              <w:t xml:space="preserve">分。</w:t>
            </w:r>
            <w:r>
              <w:rPr>
                <w:rFonts w:hint="eastAsia" w:ascii="Times New Roman" w:hAnsi="Times New Roman" w:eastAsia="宋体" w:cs="Times New Roman"/>
                <w:b/>
                <w:bCs/>
                <w:color w:val="000000"/>
                <w:szCs w:val="24"/>
                <w:highlight w:val="none"/>
                <w:lang w:eastAsia="zh-CN"/>
              </w:rPr>
              <w:t xml:space="preserve">（</w:t>
            </w:r>
            <w:r>
              <w:rPr>
                <w:rFonts w:hint="eastAsia" w:ascii="Times New Roman" w:hAnsi="Times New Roman" w:eastAsia="宋体" w:cs="Times New Roman"/>
                <w:b/>
                <w:bCs/>
                <w:color w:val="000000"/>
                <w:szCs w:val="24"/>
                <w:highlight w:val="none"/>
                <w:lang w:val="en-US" w:eastAsia="zh-CN"/>
              </w:rPr>
              <w:t xml:space="preserve">提供</w:t>
            </w:r>
            <w:r>
              <w:rPr>
                <w:rFonts w:hint="eastAsia" w:ascii="宋体" w:hAnsi="宋体" w:eastAsia="宋体" w:cs="宋体"/>
                <w:b/>
                <w:bCs/>
                <w:color w:val="000000"/>
                <w:szCs w:val="21"/>
                <w:highlight w:val="none"/>
                <w:lang w:val="en-US" w:eastAsia="zh-CN" w:bidi="ar"/>
              </w:rPr>
              <w:t xml:space="preserve">职称证书扫描件</w:t>
            </w:r>
            <w:r>
              <w:rPr>
                <w:rFonts w:hint="eastAsia" w:ascii="Times New Roman" w:hAnsi="Times New Roman" w:eastAsia="宋体" w:cs="Times New Roman"/>
                <w:b/>
                <w:bCs/>
                <w:color w:val="000000"/>
                <w:szCs w:val="24"/>
                <w:highlight w:val="none"/>
                <w:lang w:val="en-US" w:eastAsia="zh-CN"/>
              </w:rPr>
              <w:t xml:space="preserve">或电子证照</w:t>
            </w:r>
            <w:r>
              <w:rPr>
                <w:rFonts w:hint="eastAsia" w:ascii="Times New Roman" w:hAnsi="Times New Roman" w:eastAsia="宋体" w:cs="Times New Roman"/>
                <w:b/>
                <w:bCs/>
                <w:color w:val="000000"/>
                <w:szCs w:val="24"/>
                <w:highlight w:val="none"/>
                <w:lang w:eastAsia="zh-CN"/>
              </w:rPr>
              <w:t xml:space="preserve">）</w:t>
            </w:r>
            <w:r/>
          </w:p>
          <w:p>
            <w:pPr>
              <w:rPr>
                <w:rFonts w:ascii="Times New Roman" w:hAnsi="Times New Roman" w:eastAsia="宋体" w:cs="Times New Roman"/>
                <w:b/>
                <w:bCs/>
                <w:color w:val="000000"/>
                <w:szCs w:val="24"/>
                <w:highlight w:val="none"/>
              </w:rPr>
            </w:pPr>
            <w:r>
              <w:rPr>
                <w:rFonts w:hint="eastAsia" w:ascii="Times New Roman" w:hAnsi="Times New Roman" w:eastAsia="宋体" w:cs="Times New Roman"/>
                <w:b/>
                <w:bCs/>
                <w:color w:val="000000"/>
                <w:szCs w:val="24"/>
                <w:highlight w:val="none"/>
              </w:rPr>
              <w:t xml:space="preserve">注：</w:t>
            </w:r>
            <w:r/>
          </w:p>
          <w:p>
            <w:pPr>
              <w:jc w:val="left"/>
              <w:spacing w:after="0" w:line="240" w:lineRule="auto"/>
              <w:widowControl/>
              <w:rPr>
                <w:rFonts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1、若相关证照为电子证书的，须符合发证部门的使用要求；</w:t>
            </w:r>
            <w:r/>
          </w:p>
          <w:p>
            <w:pPr>
              <w:jc w:val="left"/>
              <w:spacing w:after="0" w:line="240" w:lineRule="auto"/>
              <w:widowControl/>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2、提供供应商</w:t>
            </w:r>
            <w:r>
              <w:rPr>
                <w:rFonts w:hint="eastAsia" w:ascii="宋体" w:hAnsi="宋体" w:eastAsia="宋体" w:cs="Times New Roman"/>
                <w:b/>
                <w:bCs/>
                <w:color w:val="000000"/>
                <w:szCs w:val="21"/>
                <w:highlight w:val="none"/>
              </w:rPr>
              <w:t xml:space="preserve">为其</w:t>
            </w:r>
            <w:r>
              <w:rPr>
                <w:rFonts w:hint="eastAsia" w:ascii="宋体" w:hAnsi="宋体" w:eastAsia="宋体" w:cs="Times New Roman"/>
                <w:b/>
                <w:bCs/>
                <w:color w:val="000000"/>
                <w:szCs w:val="21"/>
                <w:highlight w:val="none"/>
                <w:lang w:val="en-US" w:eastAsia="zh-CN"/>
              </w:rPr>
              <w:t xml:space="preserve">项目团队成员</w:t>
            </w:r>
            <w:r>
              <w:rPr>
                <w:rFonts w:hint="eastAsia" w:ascii="宋体" w:hAnsi="宋体" w:eastAsia="宋体" w:cs="Times New Roman"/>
                <w:b/>
                <w:bCs/>
                <w:color w:val="000000"/>
                <w:szCs w:val="21"/>
                <w:highlight w:val="none"/>
              </w:rPr>
              <w:t xml:space="preserve">缴纳的社保证明（缴纳时间为：2025年</w:t>
            </w:r>
            <w:r>
              <w:rPr>
                <w:rFonts w:hint="eastAsia" w:ascii="宋体" w:hAnsi="宋体" w:eastAsia="宋体" w:cs="Times New Roman"/>
                <w:b/>
                <w:bCs/>
                <w:color w:val="000000"/>
                <w:szCs w:val="21"/>
                <w:highlight w:val="none"/>
                <w:lang w:val="en-US" w:eastAsia="zh-CN"/>
              </w:rPr>
              <w:t xml:space="preserve">12</w:t>
            </w:r>
            <w:r>
              <w:rPr>
                <w:rFonts w:hint="eastAsia" w:ascii="宋体" w:hAnsi="宋体" w:eastAsia="宋体" w:cs="Times New Roman"/>
                <w:b/>
                <w:bCs/>
                <w:color w:val="000000"/>
                <w:szCs w:val="21"/>
                <w:highlight w:val="none"/>
              </w:rPr>
              <w:t xml:space="preserve">月-</w:t>
            </w:r>
            <w:r>
              <w:rPr>
                <w:rFonts w:hint="eastAsia" w:ascii="宋体" w:hAnsi="宋体" w:eastAsia="宋体" w:cs="Times New Roman"/>
                <w:b/>
                <w:bCs/>
                <w:color w:val="000000"/>
                <w:szCs w:val="21"/>
                <w:highlight w:val="none"/>
                <w:lang w:val="en-US" w:eastAsia="zh-CN"/>
              </w:rPr>
              <w:t xml:space="preserve">2026</w:t>
            </w:r>
            <w:r>
              <w:rPr>
                <w:rFonts w:hint="eastAsia" w:ascii="宋体" w:hAnsi="宋体" w:eastAsia="宋体" w:cs="Times New Roman"/>
                <w:b/>
                <w:bCs/>
                <w:color w:val="000000"/>
                <w:szCs w:val="21"/>
                <w:highlight w:val="none"/>
              </w:rPr>
              <w:t xml:space="preserve">年</w:t>
            </w:r>
            <w:r>
              <w:rPr>
                <w:rFonts w:hint="eastAsia" w:ascii="宋体" w:hAnsi="宋体" w:eastAsia="宋体" w:cs="Times New Roman"/>
                <w:b/>
                <w:bCs/>
                <w:color w:val="000000"/>
                <w:szCs w:val="21"/>
                <w:highlight w:val="none"/>
                <w:lang w:val="en-US" w:eastAsia="zh-CN"/>
              </w:rPr>
              <w:t xml:space="preserve">2</w:t>
            </w:r>
            <w:r>
              <w:rPr>
                <w:rFonts w:hint="eastAsia" w:ascii="宋体" w:hAnsi="宋体" w:eastAsia="宋体" w:cs="Times New Roman"/>
                <w:b/>
                <w:bCs/>
                <w:color w:val="000000"/>
                <w:szCs w:val="21"/>
                <w:highlight w:val="none"/>
              </w:rPr>
              <w:t xml:space="preserve">月期间连续3个月）</w:t>
            </w:r>
            <w:r/>
          </w:p>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bl>
    <w:p>
      <w:pPr>
        <w:ind w:firstLine="480"/>
        <w:jc w:val="left"/>
        <w:spacing w:line="400" w:lineRule="exact"/>
        <w:widowControl/>
        <w:rPr>
          <w:rFonts w:hint="eastAsia"/>
          <w:color w:val="000000"/>
          <w:sz w:val="24"/>
          <w:highlight w:val="none"/>
        </w:rPr>
      </w:pPr>
      <w:r>
        <w:rPr>
          <w:rFonts w:hint="eastAsia"/>
          <w:color w:val="000000"/>
          <w:sz w:val="24"/>
          <w:highlight w:val="none"/>
        </w:rPr>
      </w:r>
      <w:r/>
    </w:p>
    <w:p>
      <w:pPr>
        <w:ind w:firstLine="480"/>
        <w:jc w:val="left"/>
        <w:spacing w:line="400" w:lineRule="exact"/>
        <w:widowControl/>
        <w:rPr>
          <w:rFonts w:hint="eastAsia"/>
          <w:b/>
          <w:bCs/>
          <w:color w:val="000000"/>
          <w:sz w:val="24"/>
          <w:highlight w:val="none"/>
        </w:rPr>
        <w:sectPr>
          <w:headerReference w:type="default" r:id="rId9"/>
          <w:footerReference w:type="default" r:id="rId14"/>
          <w:footnotePr/>
          <w:endnotePr/>
          <w:type w:val="nextPage"/>
          <w:pgSz w:w="11905" w:h="16838" w:orient="portrait"/>
          <w:pgMar w:top="1440" w:right="1797" w:bottom="1440" w:left="1797" w:header="851" w:footer="992" w:gutter="0"/>
          <w:pgNumType w:start="1"/>
          <w:cols w:num="1" w:sep="0" w:space="1701" w:equalWidth="1"/>
          <w:docGrid w:linePitch="360"/>
        </w:sectPr>
      </w:pPr>
      <w:r>
        <w:rPr>
          <w:rFonts w:hint="eastAsia"/>
          <w:color w:val="000000"/>
          <w:sz w:val="24"/>
          <w:highlight w:val="none"/>
        </w:rPr>
        <w:t xml:space="preserve">注意事项：评审标准中要求提供的证明文件及资料按对应评分项目（或数字编号）分别制作上传，必须保证内容具体、印章完整、清晰可辨。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p>
    <w:p>
      <w:pPr>
        <w:jc w:val="center"/>
        <w:spacing w:line="360" w:lineRule="auto"/>
        <w:rPr>
          <w:b/>
          <w:color w:val="000000"/>
          <w:sz w:val="36"/>
          <w:szCs w:val="36"/>
          <w:highlight w:val="none"/>
        </w:rPr>
        <w:outlineLvl w:val="0"/>
      </w:pPr>
      <w:r/>
      <w:bookmarkStart w:id="209" w:name="_Toc28815"/>
      <w:r/>
      <w:bookmarkStart w:id="210" w:name="_Toc104818928"/>
      <w:r>
        <w:rPr>
          <w:b/>
          <w:color w:val="000000"/>
          <w:sz w:val="36"/>
          <w:szCs w:val="36"/>
          <w:highlight w:val="none"/>
        </w:rPr>
        <w:t xml:space="preserve">第</w:t>
      </w:r>
      <w:r>
        <w:rPr>
          <w:rFonts w:hint="eastAsia"/>
          <w:b/>
          <w:color w:val="000000"/>
          <w:sz w:val="36"/>
          <w:szCs w:val="36"/>
          <w:highlight w:val="none"/>
          <w:lang w:val="en-US" w:eastAsia="zh-CN"/>
        </w:rPr>
        <w:t xml:space="preserve">四</w:t>
      </w:r>
      <w:r>
        <w:rPr>
          <w:b/>
          <w:color w:val="000000"/>
          <w:sz w:val="36"/>
          <w:szCs w:val="36"/>
          <w:highlight w:val="none"/>
        </w:rPr>
        <w:t xml:space="preserve">章   采购需求</w:t>
      </w:r>
      <w:bookmarkEnd w:id="209"/>
      <w:r/>
      <w:bookmarkEnd w:id="210"/>
      <w:r/>
      <w:r/>
    </w:p>
    <w:p>
      <w:pPr>
        <w:ind w:firstLine="482"/>
        <w:jc w:val="left"/>
        <w:spacing w:line="360" w:lineRule="auto"/>
        <w:rPr>
          <w:rFonts w:hint="eastAsia" w:ascii="宋体" w:hAnsi="宋体" w:eastAsia="宋体" w:cs="宋体"/>
          <w:b/>
          <w:bCs/>
          <w:color w:val="000000"/>
          <w:sz w:val="24"/>
          <w:szCs w:val="24"/>
          <w:highlight w:val="none"/>
        </w:rPr>
      </w:pPr>
      <w:r/>
      <w:bookmarkStart w:id="211" w:name="_Hlk173240141"/>
      <w:r/>
      <w:bookmarkStart w:id="212" w:name="_Toc104818929"/>
      <w:r/>
      <w:bookmarkStart w:id="213" w:name="_Toc21446"/>
      <w:r>
        <w:rPr>
          <w:rFonts w:hint="eastAsia" w:ascii="宋体" w:hAnsi="宋体" w:eastAsia="宋体" w:cs="宋体"/>
          <w:b/>
          <w:bCs/>
          <w:color w:val="000000"/>
          <w:sz w:val="24"/>
          <w:szCs w:val="24"/>
          <w:highlight w:val="none"/>
        </w:rPr>
        <w:t xml:space="preserve">一、主要内容：</w:t>
      </w:r>
      <w:r/>
    </w:p>
    <w:p>
      <w:pPr>
        <w:ind w:firstLine="560"/>
        <w:spacing w:line="360" w:lineRule="auto"/>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本项目污染土壤</w:t>
      </w:r>
      <w:r>
        <w:rPr>
          <w:rFonts w:hint="eastAsia" w:ascii="宋体" w:hAnsi="宋体" w:eastAsia="宋体" w:cs="宋体"/>
          <w:bCs/>
          <w:color w:val="000000"/>
          <w:sz w:val="24"/>
          <w:szCs w:val="24"/>
          <w:highlight w:val="none"/>
        </w:rPr>
        <w:t xml:space="preserve">处置方量</w:t>
      </w:r>
      <w:r>
        <w:rPr>
          <w:rFonts w:ascii="宋体" w:hAnsi="宋体" w:eastAsia="宋体" w:cs="宋体"/>
          <w:bCs/>
          <w:color w:val="000000"/>
          <w:sz w:val="24"/>
          <w:szCs w:val="24"/>
          <w:highlight w:val="none"/>
        </w:rPr>
        <w:t xml:space="preserve">为</w:t>
      </w:r>
      <w:r>
        <w:rPr>
          <w:rFonts w:hint="eastAsia" w:ascii="宋体" w:hAnsi="宋体" w:eastAsia="宋体" w:cs="宋体"/>
          <w:bCs/>
          <w:color w:val="000000"/>
          <w:sz w:val="24"/>
          <w:szCs w:val="24"/>
          <w:highlight w:val="none"/>
        </w:rPr>
        <w:t xml:space="preserve">1646.4</w:t>
      </w:r>
      <w:r>
        <w:rPr>
          <w:rFonts w:ascii="宋体" w:hAnsi="宋体" w:eastAsia="宋体" w:cs="宋体"/>
          <w:bCs/>
          <w:color w:val="000000"/>
          <w:sz w:val="24"/>
          <w:szCs w:val="24"/>
          <w:highlight w:val="none"/>
        </w:rPr>
        <w:t xml:space="preserve">m</w:t>
      </w:r>
      <w:r>
        <w:rPr>
          <w:rFonts w:ascii="宋体" w:hAnsi="宋体" w:eastAsia="宋体" w:cs="宋体"/>
          <w:bCs/>
          <w:color w:val="000000"/>
          <w:sz w:val="24"/>
          <w:szCs w:val="24"/>
          <w:highlight w:val="none"/>
          <w:vertAlign w:val="superscript"/>
        </w:rPr>
        <w:t xml:space="preserve">3</w:t>
      </w:r>
      <w:r>
        <w:rPr>
          <w:rFonts w:ascii="宋体" w:hAnsi="宋体" w:eastAsia="宋体" w:cs="宋体"/>
          <w:bCs/>
          <w:color w:val="000000"/>
          <w:sz w:val="24"/>
          <w:szCs w:val="24"/>
          <w:highlight w:val="none"/>
        </w:rPr>
        <w:t xml:space="preserve">，预估为</w:t>
      </w:r>
      <w:r>
        <w:rPr>
          <w:rFonts w:hint="eastAsia" w:ascii="宋体" w:hAnsi="宋体" w:eastAsia="宋体" w:cs="宋体"/>
          <w:bCs/>
          <w:color w:val="000000"/>
          <w:sz w:val="24"/>
          <w:szCs w:val="24"/>
          <w:highlight w:val="none"/>
        </w:rPr>
        <w:t xml:space="preserve">3128.16</w:t>
      </w:r>
      <w:r>
        <w:rPr>
          <w:rFonts w:ascii="宋体" w:hAnsi="宋体" w:eastAsia="宋体" w:cs="宋体"/>
          <w:bCs/>
          <w:color w:val="000000"/>
          <w:sz w:val="24"/>
          <w:szCs w:val="24"/>
          <w:highlight w:val="none"/>
        </w:rPr>
        <w:t xml:space="preserve">t，</w:t>
      </w:r>
      <w:r>
        <w:rPr>
          <w:rFonts w:hint="eastAsia" w:ascii="宋体" w:hAnsi="宋体" w:eastAsia="宋体" w:cs="宋体"/>
          <w:bCs/>
          <w:color w:val="000000"/>
          <w:sz w:val="24"/>
          <w:szCs w:val="24"/>
          <w:highlight w:val="none"/>
        </w:rPr>
        <w:t xml:space="preserve">需要将污染土壤</w:t>
      </w:r>
      <w:r>
        <w:rPr>
          <w:rFonts w:ascii="宋体" w:hAnsi="宋体" w:eastAsia="宋体" w:cs="宋体"/>
          <w:bCs/>
          <w:color w:val="000000"/>
          <w:sz w:val="24"/>
          <w:szCs w:val="24"/>
          <w:highlight w:val="none"/>
        </w:rPr>
        <w:t xml:space="preserve">转运</w:t>
      </w:r>
      <w:r>
        <w:rPr>
          <w:rFonts w:hint="eastAsia" w:ascii="宋体" w:hAnsi="宋体" w:eastAsia="宋体" w:cs="宋体"/>
          <w:bCs/>
          <w:color w:val="000000"/>
          <w:sz w:val="24"/>
          <w:szCs w:val="24"/>
          <w:highlight w:val="none"/>
        </w:rPr>
        <w:t xml:space="preserve">到</w:t>
      </w:r>
      <w:r>
        <w:rPr>
          <w:rFonts w:ascii="宋体" w:hAnsi="宋体" w:eastAsia="宋体" w:cs="宋体"/>
          <w:bCs/>
          <w:color w:val="000000"/>
          <w:sz w:val="24"/>
          <w:szCs w:val="24"/>
          <w:highlight w:val="none"/>
        </w:rPr>
        <w:t xml:space="preserve">水泥窑协同处置。</w:t>
      </w:r>
      <w:r>
        <w:rPr>
          <w:rFonts w:hint="eastAsia" w:ascii="宋体" w:hAnsi="宋体" w:eastAsia="宋体" w:cs="宋体"/>
          <w:bCs/>
          <w:color w:val="000000"/>
          <w:sz w:val="24"/>
          <w:szCs w:val="24"/>
          <w:highlight w:val="none"/>
        </w:rPr>
        <w:t xml:space="preserve">收集暂存的</w:t>
      </w:r>
      <w:r>
        <w:rPr>
          <w:rFonts w:ascii="宋体" w:hAnsi="宋体" w:eastAsia="宋体" w:cs="宋体"/>
          <w:bCs/>
          <w:color w:val="000000"/>
          <w:sz w:val="24"/>
          <w:szCs w:val="24"/>
          <w:highlight w:val="none"/>
        </w:rPr>
        <w:t xml:space="preserve">废水</w:t>
      </w:r>
      <w:r>
        <w:rPr>
          <w:rFonts w:hint="eastAsia" w:ascii="宋体" w:hAnsi="宋体" w:eastAsia="宋体" w:cs="宋体"/>
          <w:bCs/>
          <w:color w:val="000000"/>
          <w:sz w:val="24"/>
          <w:szCs w:val="24"/>
          <w:highlight w:val="none"/>
        </w:rPr>
        <w:t xml:space="preserve">约300</w:t>
      </w:r>
      <w:r>
        <w:rPr>
          <w:rFonts w:ascii="宋体" w:hAnsi="宋体" w:eastAsia="宋体" w:cs="宋体"/>
          <w:bCs/>
          <w:color w:val="000000"/>
          <w:sz w:val="24"/>
          <w:szCs w:val="24"/>
          <w:highlight w:val="none"/>
        </w:rPr>
        <w:t xml:space="preserve">m</w:t>
      </w:r>
      <w:r>
        <w:rPr>
          <w:rFonts w:ascii="宋体" w:hAnsi="宋体" w:eastAsia="宋体" w:cs="宋体"/>
          <w:bCs/>
          <w:color w:val="000000"/>
          <w:sz w:val="24"/>
          <w:szCs w:val="24"/>
          <w:highlight w:val="none"/>
          <w:vertAlign w:val="superscript"/>
        </w:rPr>
        <w:t xml:space="preserve">3</w:t>
      </w:r>
      <w:r>
        <w:rPr>
          <w:rFonts w:hint="eastAsia" w:ascii="宋体" w:hAnsi="宋体" w:eastAsia="宋体" w:cs="宋体"/>
          <w:bCs/>
          <w:color w:val="000000"/>
          <w:sz w:val="24"/>
          <w:szCs w:val="24"/>
          <w:highlight w:val="none"/>
        </w:rPr>
        <w:t xml:space="preserve">，需要</w:t>
      </w:r>
      <w:r>
        <w:rPr>
          <w:rFonts w:ascii="宋体" w:hAnsi="宋体" w:eastAsia="宋体" w:cs="宋体"/>
          <w:bCs/>
          <w:color w:val="000000"/>
          <w:sz w:val="24"/>
          <w:szCs w:val="24"/>
          <w:highlight w:val="none"/>
        </w:rPr>
        <w:t xml:space="preserve">转运</w:t>
      </w:r>
      <w:r>
        <w:rPr>
          <w:rFonts w:hint="eastAsia" w:ascii="宋体" w:hAnsi="宋体" w:eastAsia="宋体" w:cs="宋体"/>
          <w:bCs/>
          <w:color w:val="000000"/>
          <w:sz w:val="24"/>
          <w:szCs w:val="24"/>
          <w:highlight w:val="none"/>
        </w:rPr>
        <w:t xml:space="preserve">到专业</w:t>
      </w:r>
      <w:r>
        <w:rPr>
          <w:rFonts w:ascii="宋体" w:hAnsi="宋体" w:eastAsia="宋体" w:cs="宋体"/>
          <w:bCs/>
          <w:color w:val="000000"/>
          <w:sz w:val="24"/>
          <w:szCs w:val="24"/>
          <w:highlight w:val="none"/>
        </w:rPr>
        <w:t xml:space="preserve">的废水</w:t>
      </w:r>
      <w:r>
        <w:rPr>
          <w:rFonts w:hint="eastAsia" w:ascii="宋体" w:hAnsi="宋体" w:eastAsia="宋体" w:cs="宋体"/>
          <w:bCs/>
          <w:color w:val="000000"/>
          <w:sz w:val="24"/>
          <w:szCs w:val="24"/>
          <w:highlight w:val="none"/>
        </w:rPr>
        <w:t xml:space="preserve">处理</w:t>
      </w:r>
      <w:r>
        <w:rPr>
          <w:rFonts w:ascii="宋体" w:hAnsi="宋体" w:eastAsia="宋体" w:cs="宋体"/>
          <w:bCs/>
          <w:color w:val="000000"/>
          <w:sz w:val="24"/>
          <w:szCs w:val="24"/>
          <w:highlight w:val="none"/>
        </w:rPr>
        <w:t xml:space="preserve">单位。</w:t>
      </w:r>
      <w:r/>
    </w:p>
    <w:p>
      <w:pPr>
        <w:ind w:firstLine="482"/>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本次处置目标为：处置服务完成后，处置范围内所有垃圾（建筑垃圾和生活垃圾）与土壤混合物清挖筛分并全部外运处置完毕。</w:t>
      </w:r>
      <w:r/>
    </w:p>
    <w:p>
      <w:pPr>
        <w:ind w:firstLine="482"/>
        <w:jc w:val="left"/>
        <w:spacing w:line="360" w:lineRule="auto"/>
        <w:rPr>
          <w:rFonts w:ascii="宋体" w:hAnsi="宋体" w:eastAsia="宋体" w:cs="Times New Roman"/>
          <w:color w:val="000000"/>
          <w:sz w:val="24"/>
          <w:szCs w:val="24"/>
          <w:highlight w:val="none"/>
        </w:rPr>
      </w:pPr>
      <w:r>
        <w:rPr>
          <w:rFonts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rPr>
        <w:t xml:space="preserve">、服务期限要求：</w:t>
      </w:r>
      <w:r>
        <w:rPr>
          <w:rFonts w:hint="eastAsia" w:ascii="宋体" w:hAnsi="宋体" w:eastAsia="宋体" w:cs="Times New Roman"/>
          <w:color w:val="000000"/>
          <w:sz w:val="24"/>
          <w:szCs w:val="24"/>
          <w:highlight w:val="none"/>
        </w:rPr>
        <w:t xml:space="preserve">30日（雨天顺延）。进场时间以采购人通知时间为准。</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三、服务内容：</w:t>
      </w:r>
      <w:bookmarkEnd w:id="211"/>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场地处理：基础建设设施，车辆停放区、建设临时道路、废水暂存区、基础建设设施，包括但不限于原便道加铺碎石面层或浇筑砼路面，投标单位自行踏勘现场综合考虑施工方案,满足运输以及人员通行的需要等。</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2.污染土壤挖掘、处置等</w:t>
      </w:r>
      <w:r/>
    </w:p>
    <w:p>
      <w:pPr>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w:t>
      </w:r>
      <w:r>
        <w:rPr>
          <w:rFonts w:ascii="宋体" w:hAnsi="宋体" w:eastAsia="宋体" w:cs="宋体"/>
          <w:bCs/>
          <w:color w:val="000000"/>
          <w:sz w:val="24"/>
          <w:szCs w:val="24"/>
          <w:highlight w:val="none"/>
          <w:lang w:val="en-US" w:eastAsia="zh-CN"/>
        </w:rPr>
        <w:t xml:space="preserve">余方弃置</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污染土壤转运：含翻挖、人工配合清挖，短驳，配合称重、装车等；土方运至水泥窑进行焚烧处理；外运方式及运距自行考虑；土壤外运按相关规范执行，且运输过程需全程监测及控制，确保不产生二次污染</w:t>
      </w:r>
      <w:r>
        <w:rPr>
          <w:rFonts w:hint="eastAsia" w:ascii="宋体" w:hAnsi="宋体" w:eastAsia="宋体" w:cs="宋体"/>
          <w:bCs/>
          <w:color w:val="000000"/>
          <w:sz w:val="24"/>
          <w:szCs w:val="24"/>
          <w:highlight w:val="none"/>
          <w:lang w:val="en-US" w:eastAsia="zh-CN"/>
        </w:rPr>
        <w:t xml:space="preserve">。</w:t>
      </w:r>
      <w:r/>
    </w:p>
    <w:p>
      <w:pPr>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2.2水泥窑协同处置，水泥窑协同处置：运至水泥窑协同处理厂后，称重并进行检测和试烧，满足标准后进行水泥窑协同处置；满足设计、规范及方案要求。</w:t>
      </w:r>
      <w:r/>
    </w:p>
    <w:p>
      <w:pPr>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3.废水处理</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3.1废水处置，施工范围内产生废水处理：含收集、处理及外运处置；收集、处理及外运处置方式自行考虑；满足设计、规范及方案要求。</w:t>
      </w:r>
      <w:r/>
    </w:p>
    <w:p>
      <w:pPr>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3.2废水处理设备，购买污染水处理设施及设备：一体化水处理设备、支架水池、相关配套设施、耗材、使用；设备规格、数量等均需满足满足设计、规范及方案要求。</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.成交供应商应将项目实施计划、质量保证措施、转运及处置进度等各类材料由采购人审核，审核通过后方可实施。实施计划等要求不得低于</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文件中工作要求。成交供应商需考虑完成本项目可能发生的情况，超出合同金额的，不再另行增加费用。</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 成交供应商实施过程中各类终端处置单位应具备处置类别的环评批复或经环保主管部门的批复许可等相关证明材料，确保</w:t>
      </w:r>
      <w:r>
        <w:rPr>
          <w:rFonts w:ascii="宋体" w:hAnsi="宋体" w:eastAsia="宋体" w:cs="宋体"/>
          <w:bCs/>
          <w:color w:val="000000"/>
          <w:sz w:val="24"/>
          <w:szCs w:val="24"/>
          <w:highlight w:val="none"/>
        </w:rPr>
        <w:t xml:space="preserve">污染土壤</w:t>
      </w:r>
      <w:r>
        <w:rPr>
          <w:rFonts w:hint="eastAsia" w:ascii="宋体" w:hAnsi="宋体" w:eastAsia="宋体" w:cs="宋体"/>
          <w:bCs/>
          <w:color w:val="000000"/>
          <w:sz w:val="24"/>
          <w:szCs w:val="24"/>
          <w:highlight w:val="none"/>
        </w:rPr>
        <w:t xml:space="preserve">和废水合规处置。</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 成交供应商应在成交一周内完成转运手续办理，具备转运条件。成交供应商及终端处置单位的接收及处置能力需满足现场工期需求，保障地块现场的</w:t>
      </w:r>
      <w:r>
        <w:rPr>
          <w:rFonts w:ascii="宋体" w:hAnsi="宋体" w:eastAsia="宋体" w:cs="宋体"/>
          <w:bCs/>
          <w:color w:val="000000"/>
          <w:sz w:val="24"/>
          <w:szCs w:val="24"/>
          <w:highlight w:val="none"/>
        </w:rPr>
        <w:t xml:space="preserve">污染土壤</w:t>
      </w:r>
      <w:r>
        <w:rPr>
          <w:rFonts w:hint="eastAsia" w:ascii="宋体" w:hAnsi="宋体" w:eastAsia="宋体" w:cs="宋体"/>
          <w:bCs/>
          <w:color w:val="000000"/>
          <w:sz w:val="24"/>
          <w:szCs w:val="24"/>
          <w:highlight w:val="none"/>
        </w:rPr>
        <w:t xml:space="preserve">和废水及时转运。</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转运前需编制转运计划，按照管理要求负责相关转运处置手续办理，成交一周内完成转运手续办理，具备转运条件。手续包括但不限于有关环保、交通、环卫、城管、综合执法部门等手续，并承担相关费用。提供的车辆总转运能力满足现场工期需求，且车辆必须防渗漏及密闭，满足现场现有道路的行驶，现场需派专人对车辆进出场进行协调，施工期间保证场内相邻道路的畅通；派驻专人在终端单位负责接收；所有外运车辆必须确保密闭运输，</w:t>
      </w:r>
      <w:r>
        <w:rPr>
          <w:rFonts w:ascii="宋体" w:hAnsi="宋体" w:eastAsia="宋体" w:cs="宋体"/>
          <w:bCs/>
          <w:color w:val="000000"/>
          <w:sz w:val="24"/>
          <w:szCs w:val="24"/>
          <w:highlight w:val="none"/>
        </w:rPr>
        <w:t xml:space="preserve">污染土壤</w:t>
      </w:r>
      <w:r>
        <w:rPr>
          <w:rFonts w:hint="eastAsia" w:ascii="宋体" w:hAnsi="宋体" w:eastAsia="宋体" w:cs="宋体"/>
          <w:bCs/>
          <w:color w:val="000000"/>
          <w:sz w:val="24"/>
          <w:szCs w:val="24"/>
          <w:highlight w:val="none"/>
        </w:rPr>
        <w:t xml:space="preserve">不遗撒，废水不泄露，车辆冲洗干净后方可出场，施工单位派专人负责车辆清洗；所有运输车辆必须并按照转运计划中路线转运，转运过程执行转移联单制度。</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 成交供应商应严格落实施工期间二次污染防治措施（包含但不限于处置方案明确的二次污染防治措施），合理安排作业时间，尽可能避免对周边环境产生影响。出场后运输途中的道路清洗均由成交供应商负责。成交供应商在实施过程中造成二次污染或其他第三方损害的，成交供应商负责整改到位并且承担由此产生的一切责任。</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 成交供应商必须确保现场安全，在实施过程中发生的所有安全事故均由成交供应商承担全部责任和后果。</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 成交供应商未经招标人同意，不得对相关方案进行变更否，否则一切责任和后果均由成交供应商全部承担，采购人有权无条件终止本项目的服务合同。成交供应商在成交后项目实施期间，如需变更方案，应书面进行变更可行性分析，并履行相关变更手续，必要时进行专家论证，经各方确认后方可变更。变更所产生的费用均包含在合同价中，不再另外增加费用。</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采购人若委托验收单位、监理及跟踪审计单位参与本项目，成交供应商需配合参建单位的工作要求。采购人同时会专门委托相关审计单位。成交供应商应当为项目参建单位、采购人的检查、检验、验收等提供必要协助。未经采购人同意的不利物质条件造成的工期延误及费用增加由成交供应商自行承担。</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.由于成交供应商原因引起的验收不合格而引起的工期延误及其它返工等一切经济损失由成交供应商承担。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.由成交供应商原因而引起的工期延误，造成的其他施工单位损失均由成交供应商负责。</w:t>
      </w:r>
      <w:r/>
    </w:p>
    <w:p>
      <w:pPr>
        <w:ind w:firstLine="480"/>
        <w:spacing w:line="360" w:lineRule="auto"/>
        <w:rPr>
          <w:rFonts w:hint="default" w:ascii="宋体" w:hAnsi="宋体" w:eastAsia="宋体" w:cs="宋体"/>
          <w:b/>
          <w:bCs w:val="0"/>
          <w:color w:val="ff0000"/>
          <w:sz w:val="24"/>
          <w:szCs w:val="24"/>
          <w:highlight w:val="none"/>
          <w:lang w:val="en-US" w:eastAsia="zh-CN"/>
        </w:rPr>
      </w:pPr>
      <w:r>
        <w:rPr>
          <w:rFonts w:hint="eastAsia" w:ascii="宋体" w:hAnsi="宋体" w:cs="宋体"/>
          <w:b/>
          <w:bCs w:val="0"/>
          <w:color w:val="ff0000"/>
          <w:sz w:val="24"/>
          <w:szCs w:val="24"/>
          <w:highlight w:val="none"/>
          <w:lang w:val="en-US" w:eastAsia="zh-CN"/>
        </w:rPr>
        <w:t xml:space="preserve">15.本次调查地块内共40个地下水监测井，共采集40个地下水样品，送检40个地下水样品，分析检测40个潜水地下水样品(不含平行样品)。共检测地下水因子76种，包括GB36600-2018表1中45项、</w:t>
      </w:r>
      <w:r>
        <w:rPr>
          <w:rFonts w:hint="eastAsia" w:ascii="宋体" w:hAnsi="宋体" w:cs="宋体"/>
          <w:b/>
          <w:bCs w:val="0"/>
          <w:color w:val="ff0000"/>
          <w:sz w:val="24"/>
          <w:szCs w:val="24"/>
          <w:highlight w:val="none"/>
          <w:lang w:val="en-US" w:eastAsia="zh-CN"/>
        </w:rPr>
        <w:t xml:space="preserve">pH值、石油烃(C10~C40)、铬+锡+锌+钻+氰化物+氟化物+苯酚+磷酸盐、《地下水质量标准》(GB/T14848-2017)中表1中感官性状及一般化学指标及毒理学指标，检出地下水因子32种，检出率42.1%;取得654个地下水检测因子检出数据，地下水部分区域除一般化学指标外，镍、钻、镉、铅超过了《地下水质量标准》(GB/T14848-2017)。存在土壤极重度酸化、重度酸化、中度酸化，土壤及水污染内容为抽样不详尽调查，具体情况需以现场实际为准，中标单位需自行考虑相关费用均包含在投标报价中，不另外支付。</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四、质量及安全要求</w:t>
      </w:r>
      <w:r/>
    </w:p>
    <w:p>
      <w:pPr>
        <w:ind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按照处置方案要求的范围及方量进行开挖、筛分，筛分后的土、生活垃圾和污染土壤、建筑垃圾以及废水均按照处置方案要求进行规范处置。项目结束后，需达到验收要求，通过验收。 </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成交供应商</w:t>
      </w:r>
      <w:r>
        <w:rPr>
          <w:rFonts w:hint="eastAsia" w:ascii="宋体" w:hAnsi="宋体" w:eastAsia="宋体" w:cs="宋体"/>
          <w:b w:val="0"/>
          <w:bCs/>
          <w:color w:val="000000"/>
          <w:sz w:val="24"/>
          <w:szCs w:val="24"/>
          <w:highlight w:val="none"/>
        </w:rPr>
        <w:t xml:space="preserve">负责办理各相关部门的手续。</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、验收标准</w:t>
      </w:r>
      <w:r/>
    </w:p>
    <w:p>
      <w:pPr>
        <w:ind w:firstLine="480"/>
        <w:spacing w:line="360" w:lineRule="auto"/>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1.本项目验收标准、验收内容、验收程序、合格判定条件均按照国家及地方现行有效规范执行。</w:t>
      </w:r>
      <w:r/>
    </w:p>
    <w:p>
      <w:pPr>
        <w:ind w:firstLine="480"/>
        <w:spacing w:line="360" w:lineRule="auto"/>
        <w:rPr>
          <w:rFonts w:ascii="宋体" w:hAnsi="宋体" w:eastAsia="宋体" w:cs="宋体"/>
          <w:b/>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本项目对</w:t>
      </w:r>
      <w:r>
        <w:rPr>
          <w:rFonts w:ascii="宋体" w:hAnsi="宋体" w:eastAsia="宋体" w:cs="宋体"/>
          <w:bCs/>
          <w:color w:val="000000"/>
          <w:sz w:val="24"/>
          <w:szCs w:val="24"/>
          <w:highlight w:val="none"/>
        </w:rPr>
        <w:t xml:space="preserve">污染土壤</w:t>
      </w:r>
      <w:r>
        <w:rPr>
          <w:rFonts w:hint="eastAsia" w:ascii="宋体" w:hAnsi="宋体" w:eastAsia="宋体" w:cs="宋体"/>
          <w:bCs/>
          <w:color w:val="000000"/>
          <w:sz w:val="24"/>
          <w:szCs w:val="24"/>
          <w:highlight w:val="none"/>
        </w:rPr>
        <w:t xml:space="preserve">和废水外运处置等满足处置方案、</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文件、验收要求及相关环保法律法规等要求，确保项目通过验收及专家评审。</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、保密要求</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成交供应商负责对采购人所提供资料及最终成果保密，成交供应商及其专业技术人员需遵守采购人的保密规定，不以任何形式将收集的所有资料、数据等进行泄漏、传播。</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成交供应商需签署相关保密协议，承担工作中接触相关内容的保密义务。</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3.项目成果所有权归属采购人，在项目完成时成交供应商必须全部移交，不得以任何形式公开项目信息。</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 成交供应商须维护项目服务成果，不得转让给第三方重复使用。</w:t>
      </w:r>
      <w:r/>
    </w:p>
    <w:p>
      <w:pPr>
        <w:ind w:firstLine="480"/>
        <w:spacing w:line="360" w:lineRule="auto"/>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5.以上保密规定如有违反，采购人有权追究成交供应商相关法律责任并有权不进行费用结算。</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、报价方式</w:t>
      </w:r>
      <w:r/>
    </w:p>
    <w:p>
      <w:pPr>
        <w:ind w:firstLine="480"/>
        <w:spacing w:line="360" w:lineRule="auto"/>
        <w:rPr>
          <w:rFonts w:ascii="宋体" w:hAnsi="宋体" w:eastAsia="宋体" w:cs="宋体"/>
          <w:color w:val="000000"/>
          <w:spacing w:val="2"/>
          <w:sz w:val="24"/>
          <w:szCs w:val="24"/>
          <w:highlight w:val="none"/>
        </w:rPr>
      </w:pPr>
      <w:r>
        <w:rPr>
          <w:rFonts w:hint="eastAsia" w:ascii="宋体" w:hAnsi="宋体" w:eastAsia="宋体" w:cs="宋体"/>
          <w:bCs/>
          <w:color w:val="000000"/>
          <w:sz w:val="24"/>
          <w:szCs w:val="24"/>
          <w:highlight w:val="none"/>
        </w:rPr>
        <w:t xml:space="preserve">本项目为全费用固定综合单价，按实结算。供应商的报价应包括为完成本项目所发生的一切费用，采购人将不再支付报价以外的任何费用。</w:t>
      </w:r>
      <w:r/>
    </w:p>
    <w:p>
      <w:pPr>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、付款方式</w:t>
      </w:r>
      <w:r/>
    </w:p>
    <w:p>
      <w:pPr>
        <w:ind w:firstLine="480"/>
        <w:jc w:val="left"/>
        <w:spacing w:line="360" w:lineRule="auto"/>
        <w:rPr>
          <w:rFonts w:ascii="宋体" w:hAnsi="宋体" w:eastAsia="宋体" w:cs="Times New Roman"/>
          <w:b/>
          <w:color w:val="000000"/>
          <w:sz w:val="36"/>
          <w:szCs w:val="36"/>
          <w:highlight w:val="none"/>
        </w:rPr>
      </w:pPr>
      <w:r>
        <w:rPr>
          <w:rFonts w:hint="eastAsia" w:ascii="宋体" w:hAnsi="宋体" w:eastAsia="宋体" w:cs="宋体"/>
          <w:color w:val="000000"/>
          <w:sz w:val="24"/>
          <w:szCs w:val="24"/>
          <w:highlight w:val="none"/>
          <w:lang w:eastAsia="zh-CN"/>
        </w:rPr>
        <w:t xml:space="preserve">合同签订后支付合同价的10%；项目初验完成(如需审计的需经审计后)后支付至合同价的90%；达到验收条件并（如需审计需审计结束后）60日支付至审定价的100%（无息）。</w:t>
      </w:r>
      <w:r/>
    </w:p>
    <w:p>
      <w:pPr>
        <w:numPr>
          <w:ilvl w:val="0"/>
          <w:numId w:val="4"/>
        </w:numPr>
        <w:ind w:firstLine="480"/>
        <w:spacing w:line="3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项目地点及地块红线范围</w:t>
      </w:r>
      <w:r/>
    </w:p>
    <w:p>
      <w:pPr>
        <w:numPr>
          <w:numId w:val="0"/>
        </w:numPr>
        <w:spacing w:line="360" w:lineRule="exact"/>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r>
      <w:r/>
    </w:p>
    <w:p>
      <w:pPr>
        <w:jc w:val="center"/>
        <w:spacing w:line="360" w:lineRule="auto"/>
        <w:rPr>
          <w:b/>
          <w:color w:val="000000"/>
          <w:sz w:val="36"/>
          <w:szCs w:val="36"/>
          <w:highlight w:val="none"/>
        </w:rPr>
        <w:outlineLvl w:val="9"/>
      </w:pPr>
      <w:r>
        <w:rPr>
          <w:b/>
          <w:color w:val="000000"/>
          <w:sz w:val="36"/>
          <w:szCs w:val="36"/>
          <w:highlight w:val="none"/>
        </w:rPr>
      </w:r>
      <w:r/>
    </w:p>
    <w:p>
      <w:pPr>
        <w:jc w:val="center"/>
        <w:spacing w:line="360" w:lineRule="auto"/>
        <w:rPr>
          <w:b/>
          <w:color w:val="000000"/>
          <w:sz w:val="36"/>
          <w:szCs w:val="36"/>
          <w:highlight w:val="none"/>
        </w:rPr>
        <w:outlineLvl w:val="9"/>
      </w:pPr>
      <w:r>
        <w:rPr>
          <w:b/>
          <w:color w:val="000000"/>
          <w:sz w:val="36"/>
          <w:szCs w:val="36"/>
          <w:highlight w:val="none"/>
        </w:rPr>
        <mc:AlternateContent>
          <mc:Choice Requires="wpg">
            <w:drawing>
              <wp:inline xmlns:wp="http://schemas.openxmlformats.org/drawingml/2006/wordprocessingDrawing" distT="0" distB="0" distL="0" distR="0">
                <wp:extent cx="5457825" cy="79248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457825" cy="792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9.8pt;height:624.0pt;mso-wrap-distance-left:0.0pt;mso-wrap-distance-top:0.0pt;mso-wrap-distance-right:0.0pt;mso-wrap-distance-bottom:0.0pt;" stroked="f">
                <v:path textboxrect="0,0,0,0"/>
                <v:imagedata r:id="rId16" o:title=""/>
              </v:shape>
            </w:pict>
          </mc:Fallback>
        </mc:AlternateContent>
      </w:r>
      <w:r>
        <w:rPr>
          <w:b/>
          <w:color w:val="000000"/>
          <w:sz w:val="36"/>
          <w:szCs w:val="36"/>
          <w:highlight w:val="none"/>
        </w:rPr>
        <mc:AlternateContent>
          <mc:Choice Requires="wpg">
            <w:drawing>
              <wp:inline xmlns:wp="http://schemas.openxmlformats.org/drawingml/2006/wordprocessingDrawing" distT="0" distB="0" distL="0" distR="0">
                <wp:extent cx="5686425" cy="395287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686425"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7.8pt;height:311.2pt;mso-wrap-distance-left:0.0pt;mso-wrap-distance-top:0.0pt;mso-wrap-distance-right:0.0pt;mso-wrap-distance-bottom:0.0pt;" stroked="f">
                <v:path textboxrect="0,0,0,0"/>
                <v:imagedata r:id="rId17" o:title=""/>
              </v:shape>
            </w:pict>
          </mc:Fallback>
        </mc:AlternateContent>
      </w:r>
      <w:r/>
    </w:p>
    <w:p>
      <w:pPr>
        <w:jc w:val="center"/>
        <w:spacing w:line="360" w:lineRule="auto"/>
        <w:rPr>
          <w:b/>
          <w:color w:val="000000"/>
          <w:sz w:val="36"/>
          <w:szCs w:val="36"/>
          <w:highlight w:val="none"/>
        </w:rPr>
        <w:outlineLvl w:val="9"/>
      </w:pPr>
      <w:r>
        <w:rPr>
          <w:rFonts w:hint="eastAsia"/>
          <w:b/>
          <w:color w:val="000000"/>
          <w:sz w:val="24"/>
          <w:szCs w:val="24"/>
          <w:highlight w:val="none"/>
          <w:lang w:val="en-US" w:eastAsia="zh-CN"/>
        </w:rPr>
        <w:t xml:space="preserve">注：标注图片仅为示意图，实际以现场为准。</w:t>
      </w:r>
      <w:r>
        <w:rPr>
          <w:b/>
          <w:color w:val="000000"/>
          <w:sz w:val="36"/>
          <w:szCs w:val="36"/>
          <w:highlight w:val="none"/>
        </w:rPr>
        <w:br w:type="page" w:clear="all"/>
      </w:r>
      <w:r>
        <w:rPr>
          <w:b/>
          <w:color w:val="000000"/>
          <w:sz w:val="36"/>
          <w:szCs w:val="36"/>
          <w:highlight w:val="none"/>
        </w:rPr>
        <w:t xml:space="preserve">第</w:t>
      </w:r>
      <w:r>
        <w:rPr>
          <w:rFonts w:hint="eastAsia"/>
          <w:b/>
          <w:color w:val="000000"/>
          <w:sz w:val="36"/>
          <w:szCs w:val="36"/>
          <w:highlight w:val="none"/>
          <w:lang w:val="en-US" w:eastAsia="zh-CN"/>
        </w:rPr>
        <w:t xml:space="preserve">五</w:t>
      </w:r>
      <w:r>
        <w:rPr>
          <w:b/>
          <w:color w:val="000000"/>
          <w:sz w:val="36"/>
          <w:szCs w:val="36"/>
          <w:highlight w:val="none"/>
        </w:rPr>
        <w:t xml:space="preserve">章   </w:t>
      </w:r>
      <w:bookmarkEnd w:id="212"/>
      <w:r>
        <w:rPr>
          <w:b/>
          <w:color w:val="000000"/>
          <w:sz w:val="36"/>
          <w:szCs w:val="36"/>
          <w:highlight w:val="none"/>
        </w:rPr>
        <w:t xml:space="preserve">拟签订的合同文本</w:t>
      </w:r>
      <w:bookmarkEnd w:id="213"/>
      <w:r/>
      <w:r/>
    </w:p>
    <w:p>
      <w:pPr>
        <w:ind w:firstLine="480"/>
        <w:spacing w:line="360" w:lineRule="auto"/>
        <w:widowControl/>
        <w:rPr>
          <w:rFonts w:ascii="宋体" w:hAnsi="宋体" w:eastAsia="宋体" w:cs="宋体"/>
          <w:color w:val="000000"/>
          <w:sz w:val="24"/>
          <w:szCs w:val="24"/>
          <w:highlight w:val="none"/>
          <w:lang w:val="zh-CN"/>
        </w:rPr>
      </w:pPr>
      <w:r/>
      <w:bookmarkStart w:id="214" w:name="_Toc104818930"/>
      <w:r>
        <w:rPr>
          <w:rFonts w:ascii="宋体" w:hAnsi="宋体" w:eastAsia="宋体" w:cs="宋体"/>
          <w:color w:val="000000"/>
          <w:sz w:val="24"/>
          <w:szCs w:val="24"/>
          <w:highlight w:val="none"/>
          <w:lang w:val="zh-CN"/>
        </w:rPr>
        <w:t xml:space="preserve">甲方：</w:t>
      </w:r>
      <w:r>
        <w:rPr>
          <w:rFonts w:hint="eastAsia" w:ascii="宋体" w:hAnsi="宋体" w:eastAsia="宋体" w:cs="宋体"/>
          <w:color w:val="000000"/>
          <w:sz w:val="24"/>
          <w:szCs w:val="24"/>
          <w:highlight w:val="none"/>
          <w:u w:val="single"/>
          <w:lang w:val="zh-CN"/>
        </w:rPr>
        <w:t xml:space="preserve">               </w:t>
      </w:r>
      <w:r>
        <w:rPr>
          <w:rFonts w:ascii="宋体" w:hAnsi="宋体" w:eastAsia="宋体" w:cs="宋体"/>
          <w:color w:val="000000"/>
          <w:sz w:val="24"/>
          <w:szCs w:val="24"/>
          <w:highlight w:val="none"/>
          <w:u w:val="single"/>
          <w:lang w:val="zh-CN"/>
        </w:rPr>
        <w:t xml:space="preserve">                  </w:t>
      </w:r>
      <w:r>
        <w:rPr>
          <w:rFonts w:ascii="宋体" w:hAnsi="宋体" w:eastAsia="宋体" w:cs="宋体"/>
          <w:color w:val="000000"/>
          <w:sz w:val="24"/>
          <w:szCs w:val="24"/>
          <w:highlight w:val="none"/>
          <w:lang w:val="zh-CN"/>
        </w:rPr>
        <w:t xml:space="preserve">（以下简称甲方）</w:t>
      </w:r>
      <w:r/>
    </w:p>
    <w:p>
      <w:pPr>
        <w:ind w:firstLine="480"/>
        <w:spacing w:line="360" w:lineRule="auto"/>
        <w:widowControl/>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t xml:space="preserve">乙方：（中标单位全称）</w:t>
      </w:r>
      <w:r>
        <w:rPr>
          <w:rFonts w:ascii="宋体" w:hAnsi="宋体" w:eastAsia="宋体" w:cs="宋体"/>
          <w:color w:val="000000"/>
          <w:sz w:val="24"/>
          <w:szCs w:val="24"/>
          <w:highlight w:val="none"/>
          <w:u w:val="single"/>
          <w:lang w:val="zh-CN"/>
        </w:rPr>
        <w:t xml:space="preserve">                    </w:t>
      </w:r>
      <w:r>
        <w:rPr>
          <w:rFonts w:ascii="宋体" w:hAnsi="宋体" w:eastAsia="宋体" w:cs="宋体"/>
          <w:color w:val="000000"/>
          <w:sz w:val="24"/>
          <w:szCs w:val="24"/>
          <w:highlight w:val="none"/>
          <w:lang w:val="zh-CN"/>
        </w:rPr>
        <w:t xml:space="preserve">（以下简称乙方）</w:t>
      </w:r>
      <w:r/>
    </w:p>
    <w:p>
      <w:pPr>
        <w:pStyle w:val="990"/>
        <w:ind w:firstLine="5520"/>
        <w:spacing w:line="400" w:lineRule="exact"/>
        <w:rPr>
          <w:rFonts w:hint="eastAsia" w:hAnsi="宋体" w:eastAsia="宋体" w:cs="宋体"/>
          <w:b/>
          <w:color w:val="000000"/>
          <w:highlight w:val="none"/>
        </w:rPr>
      </w:pPr>
      <w:r>
        <w:rPr>
          <w:rFonts w:hint="eastAsia" w:hAnsi="宋体" w:eastAsia="宋体" w:cs="宋体"/>
          <w:color w:val="000000"/>
          <w:highlight w:val="none"/>
        </w:rPr>
        <w:t xml:space="preserve">合同时间: </w:t>
      </w:r>
      <w:r>
        <w:rPr>
          <w:rFonts w:hint="eastAsia" w:hAnsi="宋体" w:eastAsia="宋体" w:cs="宋体"/>
          <w:color w:val="000000"/>
          <w:highlight w:val="none"/>
          <w:u w:val="single"/>
        </w:rPr>
        <w:t xml:space="preserve">    年   月   日</w:t>
      </w:r>
      <w:r/>
    </w:p>
    <w:p>
      <w:pPr>
        <w:ind w:firstLine="480"/>
        <w:jc w:val="left"/>
        <w:spacing w:line="36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甲乙双方依据《中华人民共和国民法典》以及有关法律、法规的规定，经协商一致，订立本合同，以便共同遵守。</w:t>
      </w:r>
      <w:r/>
    </w:p>
    <w:p>
      <w:pPr>
        <w:pStyle w:val="991"/>
        <w:ind w:firstLine="482"/>
        <w:spacing w:line="360" w:lineRule="exact"/>
        <w:rPr>
          <w:rFonts w:hAnsi="宋体" w:eastAsia="宋体" w:cs="宋体"/>
          <w:b/>
          <w:color w:val="000000"/>
          <w:sz w:val="24"/>
          <w:szCs w:val="24"/>
          <w:highlight w:val="none"/>
        </w:rPr>
      </w:pPr>
      <w:r>
        <w:rPr>
          <w:rFonts w:hAnsi="宋体" w:eastAsia="宋体" w:cs="宋体"/>
          <w:b/>
          <w:color w:val="000000"/>
          <w:sz w:val="24"/>
          <w:szCs w:val="24"/>
          <w:highlight w:val="none"/>
        </w:rPr>
        <w:t xml:space="preserve">第一条 合同标的</w:t>
      </w:r>
      <w:r/>
    </w:p>
    <w:p>
      <w:pPr>
        <w:ind w:firstLine="480"/>
        <w:jc w:val="left"/>
        <w:spacing w:line="36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乙方根据甲方需求提供下列服务：</w:t>
      </w:r>
      <w:r>
        <w:rPr>
          <w:rFonts w:hint="eastAsia" w:ascii="宋体" w:hAnsi="宋体" w:eastAsia="宋体" w:cs="宋体"/>
          <w:color w:val="000000"/>
          <w:sz w:val="24"/>
          <w:szCs w:val="24"/>
          <w:highlight w:val="none"/>
          <w:u w:val="single"/>
          <w:lang w:val="zh-CN"/>
        </w:rPr>
        <w:t xml:space="preserve">                    </w:t>
      </w:r>
      <w:r>
        <w:rPr>
          <w:rFonts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系指根据合同规定乙方须承担与服务有关的所有辅助服务</w:t>
      </w:r>
      <w:r>
        <w:rPr>
          <w:rFonts w:hint="eastAsia" w:ascii="宋体" w:hAnsi="宋体" w:eastAsia="宋体" w:cs="宋体"/>
          <w:color w:val="000000"/>
          <w:sz w:val="24"/>
          <w:szCs w:val="24"/>
          <w:highlight w:val="none"/>
          <w:lang w:val="zh-CN"/>
        </w:rPr>
        <w:t xml:space="preserve">。</w:t>
      </w:r>
      <w:r/>
    </w:p>
    <w:p>
      <w:pPr>
        <w:ind w:firstLine="480"/>
        <w:jc w:val="left"/>
        <w:spacing w:line="36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合同履行期：</w:t>
      </w:r>
      <w:r/>
    </w:p>
    <w:p>
      <w:pPr>
        <w:pStyle w:val="991"/>
        <w:ind w:firstLine="482"/>
        <w:spacing w:line="360" w:lineRule="exact"/>
        <w:rPr>
          <w:rFonts w:hAnsi="宋体" w:eastAsia="宋体" w:cs="宋体"/>
          <w:b/>
          <w:color w:val="000000"/>
          <w:sz w:val="24"/>
          <w:szCs w:val="24"/>
          <w:highlight w:val="none"/>
        </w:rPr>
      </w:pPr>
      <w:r>
        <w:rPr>
          <w:rFonts w:hAnsi="宋体" w:eastAsia="宋体" w:cs="宋体"/>
          <w:b/>
          <w:color w:val="000000"/>
          <w:sz w:val="24"/>
          <w:szCs w:val="24"/>
          <w:highlight w:val="none"/>
        </w:rPr>
        <w:t xml:space="preserve">第二条 合同价格</w:t>
      </w:r>
      <w:r/>
    </w:p>
    <w:p>
      <w:pPr>
        <w:pStyle w:val="991"/>
        <w:ind w:firstLine="482"/>
        <w:jc w:val="left"/>
        <w:spacing w:line="360" w:lineRule="exact"/>
        <w:rPr>
          <w:rFonts w:hAnsi="宋体" w:eastAsia="宋体" w:cs="宋体"/>
          <w:b/>
          <w:color w:val="000000"/>
          <w:sz w:val="24"/>
          <w:szCs w:val="24"/>
          <w:highlight w:val="none"/>
        </w:rPr>
      </w:pPr>
      <w:r>
        <w:rPr>
          <w:rFonts w:hAnsi="宋体" w:eastAsia="宋体" w:cs="宋体"/>
          <w:b/>
          <w:color w:val="000000"/>
          <w:sz w:val="24"/>
          <w:szCs w:val="24"/>
          <w:highlight w:val="none"/>
        </w:rPr>
        <w:t xml:space="preserve">签约合同总价（人民币，下同）：</w:t>
      </w:r>
      <w:r>
        <w:rPr>
          <w:rFonts w:hAnsi="宋体" w:eastAsia="宋体" w:cs="宋体"/>
          <w:b/>
          <w:color w:val="000000"/>
          <w:sz w:val="24"/>
          <w:szCs w:val="24"/>
          <w:highlight w:val="none"/>
          <w:u w:val="single"/>
        </w:rPr>
        <w:t xml:space="preserve">                 </w:t>
      </w:r>
      <w:r>
        <w:rPr>
          <w:rFonts w:hAnsi="宋体" w:eastAsia="宋体" w:cs="宋体"/>
          <w:b/>
          <w:color w:val="000000"/>
          <w:sz w:val="24"/>
          <w:szCs w:val="24"/>
          <w:highlight w:val="none"/>
        </w:rPr>
        <w:t xml:space="preserve">元（小写：</w:t>
      </w:r>
      <w:r>
        <w:rPr>
          <w:rFonts w:hAnsi="宋体" w:eastAsia="宋体" w:cs="宋体"/>
          <w:b/>
          <w:color w:val="000000"/>
          <w:sz w:val="24"/>
          <w:szCs w:val="24"/>
          <w:highlight w:val="none"/>
          <w:u w:val="single"/>
        </w:rPr>
        <w:t xml:space="preserve">            </w:t>
      </w:r>
      <w:r>
        <w:rPr>
          <w:rFonts w:hAnsi="宋体" w:eastAsia="宋体" w:cs="宋体"/>
          <w:b/>
          <w:color w:val="000000"/>
          <w:sz w:val="24"/>
          <w:szCs w:val="24"/>
          <w:highlight w:val="none"/>
        </w:rPr>
        <w:t xml:space="preserve">）。 </w:t>
      </w:r>
      <w:r/>
    </w:p>
    <w:p>
      <w:pPr>
        <w:pStyle w:val="991"/>
        <w:ind w:firstLine="480"/>
        <w:spacing w:line="360" w:lineRule="exact"/>
        <w:rPr>
          <w:rFonts w:hAnsi="宋体" w:eastAsia="宋体" w:cs="宋体"/>
          <w:color w:val="000000"/>
          <w:sz w:val="24"/>
          <w:szCs w:val="24"/>
          <w:highlight w:val="none"/>
        </w:rPr>
      </w:pPr>
      <w:r>
        <w:rPr>
          <w:rFonts w:hAnsi="宋体" w:eastAsia="宋体" w:cs="宋体"/>
          <w:color w:val="000000"/>
          <w:sz w:val="24"/>
          <w:szCs w:val="24"/>
          <w:highlight w:val="none"/>
        </w:rPr>
        <w:t xml:space="preserve">本合同总价包括但不限于招标文件所确定的招标范围内相应服务的提供、人员（包括工资和补贴等）、办公场所及设施、保险、劳保、管理、各种税费、利润、税金、政策性文件规定及合同包含的所有风险、责任等各项应有费用，以及乙方为完成该项服务项目所涉及到的一切相关费用和应当提供的伴随服务/售后服务费用；除本合同总价款外，甲方无需再支付其他任何费用。</w:t>
      </w:r>
      <w:r/>
    </w:p>
    <w:p>
      <w:pPr>
        <w:pStyle w:val="991"/>
        <w:ind w:firstLine="482"/>
        <w:spacing w:line="360" w:lineRule="exact"/>
        <w:rPr>
          <w:rFonts w:hAnsi="宋体" w:eastAsia="宋体" w:cs="宋体"/>
          <w:b/>
          <w:color w:val="000000"/>
          <w:sz w:val="24"/>
          <w:szCs w:val="24"/>
          <w:highlight w:val="none"/>
        </w:rPr>
      </w:pPr>
      <w:r>
        <w:rPr>
          <w:rFonts w:hAnsi="宋体" w:eastAsia="宋体" w:cs="宋体"/>
          <w:b/>
          <w:color w:val="000000"/>
          <w:sz w:val="24"/>
          <w:szCs w:val="24"/>
          <w:highlight w:val="none"/>
        </w:rPr>
        <w:t xml:space="preserve">第三条 组成本合同的有关文件</w:t>
      </w:r>
      <w:r/>
    </w:p>
    <w:p>
      <w:pPr>
        <w:pStyle w:val="991"/>
        <w:ind w:firstLine="480"/>
        <w:spacing w:line="360" w:lineRule="exact"/>
        <w:rPr>
          <w:rFonts w:hAnsi="宋体" w:eastAsia="宋体" w:cs="宋体"/>
          <w:color w:val="000000"/>
          <w:sz w:val="24"/>
          <w:szCs w:val="24"/>
          <w:highlight w:val="none"/>
        </w:rPr>
      </w:pPr>
      <w:r>
        <w:rPr>
          <w:rFonts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p>
    <w:p>
      <w:pPr>
        <w:pStyle w:val="991"/>
        <w:ind w:firstLine="480"/>
        <w:spacing w:line="360" w:lineRule="exact"/>
        <w:rPr>
          <w:rFonts w:hAnsi="宋体" w:eastAsia="宋体" w:cs="宋体"/>
          <w:color w:val="000000"/>
          <w:sz w:val="24"/>
          <w:szCs w:val="24"/>
          <w:highlight w:val="none"/>
        </w:rPr>
      </w:pPr>
      <w:r>
        <w:rPr>
          <w:rFonts w:hAnsi="宋体" w:eastAsia="宋体" w:cs="宋体"/>
          <w:color w:val="000000"/>
          <w:sz w:val="24"/>
          <w:szCs w:val="24"/>
          <w:highlight w:val="none"/>
        </w:rPr>
        <w:t xml:space="preserve">（1）采购文件（编号：   ）               （2）乙方提供的响应文件； </w:t>
      </w:r>
      <w:r/>
    </w:p>
    <w:p>
      <w:pPr>
        <w:pStyle w:val="991"/>
        <w:ind w:firstLine="480"/>
        <w:spacing w:line="360" w:lineRule="exact"/>
        <w:rPr>
          <w:rFonts w:hAnsi="宋体" w:eastAsia="宋体" w:cs="宋体"/>
          <w:color w:val="000000"/>
          <w:sz w:val="24"/>
          <w:szCs w:val="24"/>
          <w:highlight w:val="none"/>
        </w:rPr>
      </w:pPr>
      <w:r>
        <w:rPr>
          <w:rFonts w:hAnsi="宋体" w:eastAsia="宋体" w:cs="宋体"/>
          <w:color w:val="000000"/>
          <w:sz w:val="24"/>
          <w:szCs w:val="24"/>
          <w:highlight w:val="none"/>
        </w:rPr>
        <w:t xml:space="preserve">（3）中标（成交）通知书；                （4）甲乙双方商定的其他文件等。</w:t>
      </w:r>
      <w:r/>
    </w:p>
    <w:p>
      <w:pPr>
        <w:ind w:firstLine="482"/>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第四条 合同款结算及支付</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1.本合同项下所有款项均以人民币支付。</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2.本合同项下的采购资金由甲方自行支付，乙方向甲方开具发票。</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3.结算方式：全费用固定综合单价，按实结算。</w:t>
      </w:r>
      <w:bookmarkStart w:id="221" w:name="_GoBack"/>
      <w:r/>
      <w:bookmarkEnd w:id="221"/>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4.付款方式：</w:t>
      </w:r>
      <w:r/>
    </w:p>
    <w:p>
      <w:pPr>
        <w:ind w:firstLine="480"/>
        <w:spacing w:line="3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合同签订后支付合同价的10%；项目初验完成(如需审计的需经审计后)后支付至合同价的90%；达到验收条件并（如需审计需审计结束后）60日支付至审定价的100%（无息）。</w:t>
      </w:r>
      <w:r/>
    </w:p>
    <w:p>
      <w:pPr>
        <w:ind w:firstLine="482"/>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第五条 违约责任</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1.如乙方不能按约定进行服务的，甲方有权提前解除合同，同时有权要求乙方按照合同总价5%的标准向甲方支付违约金，解除合同的通知自发出之日生效。</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2.因财政拨付周期或支付进度等问题导致逾期付款，甲方不承担任何违约责任。</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3.乙方未按本合同的规定和“服务承诺”提供伴随服务的，甲方有权提前解除本合同，同时乙方应按合同总价款的5%向甲方支付违约金并承担相应的违约责任。</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4.乙方在承担上述一项或多项违约责任后，仍应继续履行合同规定的义务（甲方选择提前解除合同的除外）。甲方未能及时追究乙方的任何一项违约责任并不表明甲方放弃追究乙方该项或其他违约责任。</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5.乙方投标属虚假承诺，或是由于乙方的过错造成合同无法继续履行的，应按合同总价的30%向甲方支付违约金，若该违约金不足以弥补甲方损失的，则乙方应当赔偿甲方所有损失。</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6.其他未尽事宜，以《中华人民共和国民法典》等有关法律法规规定为准，无相关规定的，双方协商解决。</w:t>
      </w:r>
      <w:r/>
    </w:p>
    <w:p>
      <w:pPr>
        <w:ind w:firstLine="482"/>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第六条 合同的变更和终止</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1.本合同一经签订，甲乙双方不得擅自变更、中止或终止合同。</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p>
    <w:p>
      <w:pPr>
        <w:ind w:firstLine="482"/>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第七条 合同的转让</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p>
    <w:p>
      <w:pPr>
        <w:ind w:firstLine="482"/>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第八条 不可抗力</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w:t>
      </w:r>
      <w:r>
        <w:rPr>
          <w:rFonts w:hint="eastAsia" w:ascii="宋体" w:hAnsi="宋体" w:eastAsia="宋体" w:cs="宋体"/>
          <w:color w:val="000000"/>
          <w:sz w:val="24"/>
          <w:szCs w:val="24"/>
          <w:highlight w:val="none"/>
          <w:u w:val="single"/>
        </w:rPr>
        <w:t xml:space="preserve">   个</w:t>
      </w:r>
      <w:r>
        <w:rPr>
          <w:rFonts w:hint="eastAsia" w:ascii="宋体" w:hAnsi="宋体" w:eastAsia="宋体" w:cs="宋体"/>
          <w:color w:val="000000"/>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82"/>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第九条 争议的解决</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）种方式解决争议：</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（1）向甲方所在地人民法院提起诉讼；</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（2）向甲方所在地仲裁委员会按其仲裁规则申请仲裁。</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如没有约定，默认采取第1种方式解决争议。</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2.在法院审理和仲裁期间，除有争议部分外，本合同其他部分应继续履行。</w:t>
      </w:r>
      <w:r/>
    </w:p>
    <w:p>
      <w:pPr>
        <w:ind w:firstLine="482"/>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第十条 诚实信用 </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p>
    <w:p>
      <w:pPr>
        <w:ind w:firstLine="482"/>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第十一条 合同生效及其他</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1.本合同自经甲乙双方授权代表签订并加盖公章之日起生效。见证方仅对甲乙双方签订采购合同的事实进行见证，不代表任何承诺或保证，该合同的履行等相关情况均与见证方无任何关系。</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2.本合同一式伍份，甲乙双方各执贰份，见证方执壹份存档，每份均具有同等法律效力。</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3.本合同应按照中华人民共和国的现行法律进行解释。</w:t>
      </w:r>
      <w:r/>
    </w:p>
    <w:p>
      <w:pPr>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p>
    <w:p>
      <w:pPr>
        <w:pStyle w:val="976"/>
        <w:rPr>
          <w:rFonts w:eastAsia="宋体" w:cs="Times New Roman"/>
          <w:color w:val="000000"/>
          <w:highlight w:val="none"/>
          <w:lang w:val="zh-CN"/>
        </w:rPr>
      </w:pPr>
      <w:r>
        <w:rPr>
          <w:rFonts w:eastAsia="宋体" w:cs="Times New Roman"/>
          <w:color w:val="000000"/>
          <w:highlight w:val="none"/>
          <w:lang w:val="zh-CN"/>
        </w:rPr>
      </w:r>
      <w:r/>
    </w:p>
    <w:tbl>
      <w:tblPr>
        <w:tblStyle w:val="78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440"/>
        <w:gridCol w:w="407"/>
        <w:gridCol w:w="4441"/>
      </w:tblGrid>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甲方（采购人）：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（盖章）</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乙方（供应商）：</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（盖章）</w:t>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Times New Roman"/>
                <w:bCs/>
                <w:color w:val="000000"/>
                <w:sz w:val="24"/>
                <w:szCs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Times New Roman"/>
                <w:bCs/>
                <w:color w:val="000000"/>
                <w:sz w:val="24"/>
                <w:szCs w:val="24"/>
                <w:highlight w:val="none"/>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法定（授权）代表人：</w:t>
            </w:r>
            <w:r>
              <w:rPr>
                <w:rFonts w:hint="eastAsia" w:ascii="宋体" w:hAnsi="宋体" w:eastAsia="宋体" w:cs="Times New Roman"/>
                <w:bCs/>
                <w:color w:val="000000"/>
                <w:sz w:val="24"/>
                <w:szCs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法定（授权）代表人：</w:t>
            </w:r>
            <w:r>
              <w:rPr>
                <w:rFonts w:hint="eastAsia" w:ascii="宋体" w:hAnsi="宋体" w:eastAsia="宋体" w:cs="Times New Roman"/>
                <w:bCs/>
                <w:color w:val="000000"/>
                <w:sz w:val="24"/>
                <w:szCs w:val="24"/>
                <w:highlight w:val="none"/>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日</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日</w:t>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见证方： </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见证方代表：</w:t>
            </w:r>
            <w:r>
              <w:rPr>
                <w:rFonts w:hint="eastAsia" w:ascii="宋体" w:hAnsi="宋体" w:eastAsia="宋体" w:cs="Times New Roman"/>
                <w:bCs/>
                <w:color w:val="000000"/>
                <w:sz w:val="24"/>
                <w:szCs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日</w:t>
            </w:r>
            <w:r/>
          </w:p>
        </w:tc>
        <w:tc>
          <w:tcPr>
            <w:tcBorders>
              <w:top w:val="none" w:color="000000" w:sz="4" w:space="0"/>
              <w:left w:val="none" w:color="000000" w:sz="4" w:space="0"/>
              <w:bottom w:val="none" w:color="000000" w:sz="4" w:space="0"/>
              <w:right w:val="none" w:color="000000" w:sz="4" w:space="0"/>
            </w:tcBorders>
            <w:tcW w:w="152" w:type="dxa"/>
            <w:vAlign w:val="top"/>
            <w:textDirection w:val="lrTb"/>
            <w:noWrap w:val="false"/>
          </w:tcPr>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424" w:type="dxa"/>
            <w:vAlign w:val="top"/>
            <w:textDirection w:val="lrTb"/>
            <w:noWrap w:val="false"/>
          </w:tcPr>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spacing w:line="360" w:lineRule="auto"/>
        <w:rPr>
          <w:rFonts w:ascii="宋体" w:hAnsi="宋体" w:eastAsia="宋体" w:cs="宋体"/>
          <w:color w:val="000000"/>
          <w:sz w:val="24"/>
          <w:szCs w:val="24"/>
          <w:highlight w:val="none"/>
          <w:lang w:val="zh-CN"/>
        </w:rPr>
        <w:outlineLvl w:val="2"/>
      </w:pPr>
      <w:r>
        <w:rPr>
          <w:rFonts w:ascii="宋体" w:hAnsi="宋体" w:eastAsia="宋体" w:cs="宋体"/>
          <w:color w:val="000000"/>
          <w:sz w:val="24"/>
          <w:szCs w:val="24"/>
          <w:highlight w:val="none"/>
          <w:lang w:val="zh-CN"/>
        </w:rPr>
      </w:r>
      <w:r/>
    </w:p>
    <w:p>
      <w:pPr>
        <w:spacing w:line="360" w:lineRule="auto"/>
        <w:rPr>
          <w:rFonts w:ascii="宋体" w:hAnsi="宋体" w:eastAsia="宋体" w:cs="宋体"/>
          <w:color w:val="000000"/>
          <w:sz w:val="24"/>
          <w:szCs w:val="24"/>
          <w:highlight w:val="none"/>
          <w:lang w:val="zh-CN"/>
        </w:rPr>
        <w:outlineLvl w:val="2"/>
      </w:pPr>
      <w:r>
        <w:rPr>
          <w:rFonts w:ascii="宋体" w:hAnsi="宋体" w:eastAsia="宋体" w:cs="宋体"/>
          <w:color w:val="000000"/>
          <w:sz w:val="24"/>
          <w:szCs w:val="24"/>
          <w:highlight w:val="none"/>
          <w:lang w:val="zh-CN"/>
        </w:rPr>
      </w:r>
      <w:r/>
    </w:p>
    <w:p>
      <w:pPr>
        <w:jc w:val="center"/>
        <w:spacing w:line="360" w:lineRule="auto"/>
        <w:rPr>
          <w:rFonts w:hint="eastAsia"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以上格式仅供参考</w:t>
      </w:r>
      <w:r>
        <w:rPr>
          <w:rFonts w:hint="eastAsia" w:ascii="宋体" w:hAnsi="宋体" w:eastAsia="宋体" w:cs="宋体"/>
          <w:b/>
          <w:color w:val="000000"/>
          <w:sz w:val="24"/>
          <w:szCs w:val="24"/>
          <w:highlight w:val="none"/>
        </w:rPr>
        <w:t xml:space="preserve">，合同条款最终以双方签定为准。</w:t>
      </w:r>
      <w:r/>
    </w:p>
    <w:p>
      <w:pPr>
        <w:jc w:val="center"/>
        <w:spacing w:line="7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廉 政 责 任 书</w:t>
      </w:r>
      <w:r/>
    </w:p>
    <w:p>
      <w:pPr>
        <w:ind w:firstLine="560"/>
        <w:keepLines w:val="0"/>
        <w:keepNext w:val="0"/>
        <w:pageBreakBefore w:val="0"/>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为进一步加强零星采购的廉政建设，特订立如下责任书。</w:t>
      </w:r>
      <w:r/>
    </w:p>
    <w:p>
      <w:pPr>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一、甲、乙双方的权利和义务</w:t>
      </w:r>
      <w:r/>
    </w:p>
    <w:p>
      <w:pPr>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 甲乙双方应严格遵守党的政策规定和国家有关法律法规。</w:t>
      </w:r>
      <w:r/>
    </w:p>
    <w:p>
      <w:pPr>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 甲乙双方应严格执行项目的合同文件，自觉按合同办事。</w:t>
      </w:r>
      <w:r/>
    </w:p>
    <w:p>
      <w:pPr>
        <w:ind w:firstLine="544"/>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pacing w:val="-4"/>
          <w:sz w:val="28"/>
          <w:szCs w:val="28"/>
          <w:highlight w:val="none"/>
        </w:rPr>
        <w:t xml:space="preserve">3．甲乙双方的业务活动应坚持公开、公平、公正、诚信、透明的原则</w:t>
      </w:r>
      <w:r>
        <w:rPr>
          <w:rFonts w:hint="eastAsia" w:ascii="宋体" w:hAnsi="宋体" w:eastAsia="宋体" w:cs="宋体"/>
          <w:color w:val="000000"/>
          <w:sz w:val="28"/>
          <w:szCs w:val="28"/>
          <w:highlight w:val="none"/>
        </w:rPr>
        <w:t xml:space="preserve">。</w:t>
      </w:r>
      <w:r/>
    </w:p>
    <w:p>
      <w:pPr>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4．甲乙双方不得以任何理由向对方工作人员行贿或馈赠礼金、有价证券、贵重礼品。不得在对方报销任何应由个人支付的费用。</w:t>
      </w:r>
      <w:r/>
    </w:p>
    <w:p>
      <w:pPr>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5．甲乙双方不得以任何理由违反廉洁自律的有关规定。</w:t>
      </w:r>
      <w:r/>
    </w:p>
    <w:p>
      <w:pPr>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6．甲乙双方发现对方严重违反本协议条款的行为，有及时提醒对方、向其上级有关部门举报、建议给予处理并要求告知处理结果的权利。</w:t>
      </w:r>
      <w:r/>
    </w:p>
    <w:p>
      <w:pPr>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二、违约责任</w:t>
      </w:r>
      <w:r/>
    </w:p>
    <w:p>
      <w:pPr>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2．本协议一式三份，由甲、乙双方各执一份，送交甲方的监督单位一份。</w:t>
      </w:r>
      <w:r/>
    </w:p>
    <w:p>
      <w:pPr>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甲方单位（盖章）：            乙方单位（盖章）：</w:t>
      </w:r>
      <w:r/>
    </w:p>
    <w:p>
      <w:pPr>
        <w:ind w:firstLine="560"/>
        <w:keepLines w:val="0"/>
        <w:keepNext w:val="0"/>
        <w:pageBreakBefore w:val="0"/>
        <w:spacing w:line="5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代表人：                      法定代表人：</w:t>
      </w:r>
      <w:r/>
    </w:p>
    <w:p>
      <w:pPr>
        <w:ind w:firstLine="560"/>
        <w:keepLines w:val="0"/>
        <w:keepNext w:val="0"/>
        <w:pageBreakBefore w:val="0"/>
        <w:spacing w:line="540" w:lineRule="exact"/>
        <w:widowControl/>
        <w:rPr>
          <w:rFonts w:hint="eastAsia" w:eastAsia="FangSong_GB2312"/>
          <w:color w:val="000000"/>
          <w:sz w:val="28"/>
          <w:szCs w:val="28"/>
          <w:highlight w:val="none"/>
        </w:rPr>
      </w:pPr>
      <w:r>
        <w:rPr>
          <w:rFonts w:hint="eastAsia" w:ascii="宋体" w:hAnsi="宋体" w:eastAsia="宋体" w:cs="宋体"/>
          <w:color w:val="000000"/>
          <w:sz w:val="28"/>
          <w:szCs w:val="28"/>
          <w:highlight w:val="none"/>
        </w:rPr>
        <w:t xml:space="preserve">日期：    年   月   日        日期：     年   月   日</w:t>
      </w:r>
      <w:r/>
    </w:p>
    <w:p>
      <w:pPr>
        <w:pStyle w:val="965"/>
        <w:ind w:left="0" w:firstLine="0"/>
        <w:rPr>
          <w:rFonts w:hint="eastAsia"/>
          <w:color w:val="00000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highlight w:val="none"/>
        </w:rPr>
      </w:r>
      <w:bookmarkEnd w:id="214"/>
      <w:r/>
    </w:p>
    <w:p>
      <w:pPr>
        <w:pStyle w:val="980"/>
        <w:jc w:val="center"/>
        <w:rPr>
          <w:rFonts w:ascii="宋体" w:hAnsi="宋体"/>
          <w:b/>
          <w:color w:val="000000"/>
          <w:sz w:val="30"/>
          <w:szCs w:val="30"/>
          <w:highlight w:val="none"/>
        </w:rPr>
      </w:pPr>
      <w:r/>
      <w:bookmarkStart w:id="215" w:name="_Toc77"/>
      <w:r>
        <w:rPr>
          <w:rFonts w:hint="eastAsia" w:ascii="宋体" w:hAnsi="宋体"/>
          <w:b/>
          <w:color w:val="000000"/>
          <w:sz w:val="30"/>
          <w:szCs w:val="30"/>
          <w:highlight w:val="none"/>
          <w:lang w:val="en-US" w:eastAsia="zh-CN"/>
        </w:rPr>
        <w:t xml:space="preserve">第六</w:t>
      </w:r>
      <w:r>
        <w:rPr>
          <w:rFonts w:ascii="宋体" w:hAnsi="宋体"/>
          <w:b/>
          <w:color w:val="000000"/>
          <w:sz w:val="30"/>
          <w:szCs w:val="30"/>
          <w:highlight w:val="none"/>
        </w:rPr>
        <w:t xml:space="preserve">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bookmarkEnd w:id="215"/>
      <w:r/>
      <w:r/>
    </w:p>
    <w:p>
      <w:pPr>
        <w:ind w:left="142"/>
        <w:spacing w:line="360" w:lineRule="auto"/>
        <w:tabs>
          <w:tab w:val="left" w:pos="900" w:leader="none"/>
          <w:tab w:val="left" w:pos="19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供应商编制文件须知</w:t>
      </w:r>
      <w:r/>
    </w:p>
    <w:p>
      <w:pPr>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highlight w:val="none"/>
        </w:rPr>
        <w:t xml:space="preserve">否则响应无效</w:t>
      </w:r>
      <w:r>
        <w:rPr>
          <w:rFonts w:hint="eastAsia" w:ascii="宋体" w:hAnsi="宋体" w:cs="宋体"/>
          <w:color w:val="000000"/>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4、响应文件应按格式要求加盖供应商公章、按要求签字。本处所指的公章是指法定名称章，不包括合同专用章、业务专用章等印章；盖章是指加盖鲜章。</w:t>
      </w:r>
      <w:r/>
    </w:p>
    <w:p>
      <w:pPr>
        <w:ind w:left="142" w:firstLine="0"/>
        <w:jc w:val="left"/>
        <w:keepLines w:val="0"/>
        <w:keepNext w:val="0"/>
        <w:pageBreakBefore w:val="0"/>
        <w:spacing w:line="360" w:lineRule="auto"/>
        <w:widowControl/>
        <w:tabs>
          <w:tab w:val="left" w:pos="900" w:leader="none"/>
          <w:tab w:val="left" w:pos="1980" w:leader="none"/>
        </w:tabs>
        <w:rPr>
          <w:rFonts w:hint="eastAsia" w:ascii="宋体" w:hAnsi="宋体" w:cs="宋体"/>
          <w:color w:val="000000"/>
          <w:sz w:val="24"/>
          <w:highlight w:val="none"/>
        </w:rPr>
        <w:sectPr>
          <w:footnotePr/>
          <w:endnotePr/>
          <w:type w:val="nextPage"/>
          <w:pgSz w:w="11905" w:h="16838" w:orient="portrait"/>
          <w:pgMar w:top="1440" w:right="1797" w:bottom="1440" w:left="1797" w:header="851" w:footer="992" w:gutter="0"/>
          <w:pgNumType w:start="1"/>
          <w:cols w:num="1" w:sep="0" w:space="1701" w:equalWidth="1"/>
          <w:docGrid w:linePitch="360"/>
        </w:sectPr>
        <w:outlineLvl w:val="9"/>
      </w:pPr>
      <w:r>
        <w:rPr>
          <w:rFonts w:hint="eastAsia" w:ascii="宋体" w:hAnsi="宋体" w:cs="宋体"/>
          <w:color w:val="000000"/>
          <w:sz w:val="24"/>
          <w:highlight w:val="none"/>
        </w:rPr>
        <w:t xml:space="preserve">5、提供相关材料复印件的须加盖供应商公章，且复印件内容应清晰可辨，必要时磋商小组有权要求提供原件或公证件进行核对。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p>
    <w:p>
      <w:pPr>
        <w:jc w:val="left"/>
        <w:widowControl/>
        <w:rPr>
          <w:color w:val="000000"/>
          <w:sz w:val="24"/>
          <w:highlight w:val="none"/>
        </w:rPr>
      </w:pPr>
      <w:r>
        <w:rPr>
          <w:color w:val="000000"/>
          <w:sz w:val="24"/>
          <w:highlight w:val="none"/>
        </w:rPr>
      </w:r>
      <w:r/>
    </w:p>
    <w:p>
      <w:pPr>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p>
    <w:p>
      <w:pPr>
        <w:jc w:val="center"/>
        <w:rPr>
          <w:color w:val="000000"/>
          <w:szCs w:val="21"/>
          <w:highlight w:val="none"/>
        </w:rPr>
      </w:pPr>
      <w:r>
        <w:rPr>
          <w:color w:val="000000"/>
          <w:szCs w:val="21"/>
          <w:highlight w:val="none"/>
        </w:rPr>
      </w:r>
      <w:r/>
    </w:p>
    <w:p>
      <w:pPr>
        <w:jc w:val="center"/>
        <w:rPr>
          <w:b/>
          <w:color w:val="000000"/>
          <w:spacing w:val="60"/>
          <w:sz w:val="84"/>
          <w:szCs w:val="84"/>
          <w:highlight w:val="none"/>
        </w:rPr>
      </w:pPr>
      <w:r>
        <w:rPr>
          <w:b/>
          <w:color w:val="000000"/>
          <w:spacing w:val="60"/>
          <w:sz w:val="84"/>
          <w:szCs w:val="84"/>
          <w:highlight w:val="none"/>
        </w:rPr>
        <w:t xml:space="preserve">响 应 文 件</w:t>
      </w:r>
      <w:r/>
    </w:p>
    <w:p>
      <w:pPr>
        <w:jc w:val="center"/>
        <w:rPr>
          <w:b/>
          <w:color w:val="000000"/>
          <w:spacing w:val="60"/>
          <w:sz w:val="52"/>
          <w:szCs w:val="52"/>
          <w:highlight w:val="none"/>
        </w:rPr>
      </w:pPr>
      <w:r>
        <w:rPr>
          <w:b/>
          <w:color w:val="000000"/>
          <w:spacing w:val="60"/>
          <w:sz w:val="52"/>
          <w:szCs w:val="5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p>
    <w:p>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jc w:val="center"/>
        <w:rPr>
          <w:b/>
          <w:color w:val="000000"/>
          <w:sz w:val="32"/>
          <w:szCs w:val="32"/>
          <w:highlight w:val="none"/>
        </w:rPr>
      </w:pPr>
      <w:r>
        <w:rPr>
          <w:b/>
          <w:color w:val="000000"/>
          <w:sz w:val="32"/>
          <w:szCs w:val="32"/>
          <w:highlight w:val="none"/>
        </w:rPr>
      </w:r>
      <w:r/>
    </w:p>
    <w:p>
      <w:pPr>
        <w:rPr>
          <w:color w:val="000000"/>
          <w:sz w:val="24"/>
          <w:szCs w:val="20"/>
          <w:highlight w:val="none"/>
        </w:rPr>
      </w:pPr>
      <w:r>
        <w:rPr>
          <w:b/>
          <w:color w:val="000000"/>
          <w:spacing w:val="20"/>
          <w:sz w:val="32"/>
          <w:szCs w:val="32"/>
          <w:highlight w:val="none"/>
        </w:rPr>
        <w:br w:type="page" w:clear="all"/>
      </w: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p>
    <w:p>
      <w:pPr>
        <w:pStyle w:val="951"/>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p>
    <w:p>
      <w:pPr>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p>
    <w:p>
      <w:pPr>
        <w:pStyle w:val="955"/>
        <w:ind w:firstLine="480"/>
        <w:spacing w:line="460" w:lineRule="exact"/>
        <w:rPr>
          <w:color w:val="000000"/>
          <w:highlight w:val="none"/>
        </w:rPr>
      </w:pPr>
      <w:r>
        <w:rPr>
          <w:color w:val="000000"/>
          <w:highlight w:val="none"/>
        </w:rPr>
      </w:r>
      <w:r/>
    </w:p>
    <w:p>
      <w:pPr>
        <w:pStyle w:val="955"/>
        <w:ind w:firstLine="480"/>
        <w:spacing w:line="460" w:lineRule="exact"/>
        <w:rPr>
          <w:rFonts w:eastAsia="宋体"/>
          <w:color w:val="000000"/>
          <w:highlight w:val="none"/>
          <w:lang w:val="en-US" w:eastAsia="zh-CN"/>
        </w:rPr>
      </w:pPr>
      <w:r>
        <w:rPr>
          <w:rFonts w:hint="eastAsia"/>
          <w:color w:val="000000"/>
          <w:highlight w:val="none"/>
        </w:rPr>
        <w:t xml:space="preserve">致：</w:t>
      </w:r>
      <w:r>
        <w:rPr>
          <w:rFonts w:hint="eastAsia"/>
          <w:color w:val="000000"/>
          <w:highlight w:val="none"/>
          <w:lang w:val="en-US" w:eastAsia="zh-CN"/>
        </w:rPr>
        <w:t xml:space="preserve">江苏正誉项目管理有限公司</w:t>
      </w:r>
      <w:r/>
    </w:p>
    <w:p>
      <w:pPr>
        <w:pStyle w:val="955"/>
        <w:ind w:firstLine="960"/>
        <w:spacing w:line="460" w:lineRule="exact"/>
        <w:rPr>
          <w:color w:val="000000"/>
          <w:highlight w:val="none"/>
          <w:u w:val="single"/>
        </w:rPr>
      </w:pPr>
      <w:r>
        <w:rPr>
          <w:rFonts w:hint="eastAsia"/>
          <w:color w:val="000000"/>
          <w:highlight w:val="none"/>
          <w:u w:val="single"/>
        </w:rPr>
        <w:t xml:space="preserve">（采购人名称）</w:t>
      </w:r>
      <w:r/>
    </w:p>
    <w:p>
      <w:pPr>
        <w:pStyle w:val="955"/>
        <w:ind w:firstLine="480"/>
        <w:spacing w:line="460" w:lineRule="exact"/>
        <w:rPr>
          <w:color w:val="000000"/>
          <w:highlight w:val="none"/>
        </w:rPr>
      </w:pPr>
      <w:r>
        <w:rPr>
          <w:color w:val="000000"/>
          <w:highlight w:val="none"/>
        </w:rPr>
      </w:r>
      <w:r/>
    </w:p>
    <w:p>
      <w:pPr>
        <w:pStyle w:val="955"/>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p>
    <w:p>
      <w:pPr>
        <w:pStyle w:val="955"/>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p>
    <w:p>
      <w:pPr>
        <w:pStyle w:val="955"/>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p>
    <w:p>
      <w:pPr>
        <w:pStyle w:val="955"/>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p>
    <w:p>
      <w:pPr>
        <w:pStyle w:val="955"/>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p>
    <w:p>
      <w:pPr>
        <w:pStyle w:val="955"/>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p>
    <w:p>
      <w:pPr>
        <w:pStyle w:val="955"/>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p>
    <w:p>
      <w:pPr>
        <w:pStyle w:val="955"/>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p>
    <w:p>
      <w:pPr>
        <w:pStyle w:val="955"/>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55"/>
        <w:ind w:firstLine="480"/>
        <w:spacing w:line="460" w:lineRule="exact"/>
        <w:rPr>
          <w:color w:val="000000"/>
          <w:highlight w:val="none"/>
        </w:rPr>
      </w:pPr>
      <w:r>
        <w:rPr>
          <w:rFonts w:hint="eastAsia"/>
          <w:color w:val="000000"/>
          <w:highlight w:val="none"/>
        </w:rPr>
        <w:t xml:space="preserve">七、我单位具备法律、行政法规规定的其他条件。</w:t>
      </w:r>
      <w:r/>
    </w:p>
    <w:p>
      <w:pPr>
        <w:pStyle w:val="955"/>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p>
    <w:p>
      <w:pPr>
        <w:pStyle w:val="955"/>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p>
    <w:p>
      <w:pPr>
        <w:pStyle w:val="955"/>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p>
    <w:p>
      <w:pPr>
        <w:pStyle w:val="955"/>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p>
    <w:p>
      <w:pPr>
        <w:pStyle w:val="955"/>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p>
    <w:p>
      <w:pPr>
        <w:pStyle w:val="955"/>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p>
    <w:p>
      <w:pPr>
        <w:pStyle w:val="955"/>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p>
    <w:p>
      <w:pPr>
        <w:pStyle w:val="955"/>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p>
    <w:p>
      <w:pPr>
        <w:pStyle w:val="955"/>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p>
    <w:p>
      <w:pPr>
        <w:pStyle w:val="955"/>
        <w:ind w:firstLine="480"/>
        <w:spacing w:line="460" w:lineRule="exact"/>
        <w:rPr>
          <w:color w:val="000000"/>
          <w:highlight w:val="none"/>
        </w:rPr>
      </w:pPr>
      <w:r>
        <w:rPr>
          <w:color w:val="000000"/>
          <w:highlight w:val="none"/>
        </w:rPr>
      </w:r>
      <w:r/>
    </w:p>
    <w:p>
      <w:pPr>
        <w:pStyle w:val="955"/>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p>
    <w:p>
      <w:pPr>
        <w:pStyle w:val="955"/>
        <w:ind w:firstLine="480"/>
        <w:spacing w:line="460" w:lineRule="exact"/>
        <w:rPr>
          <w:color w:val="000000"/>
          <w:highlight w:val="none"/>
        </w:rPr>
      </w:pPr>
      <w:r>
        <w:rPr>
          <w:color w:val="000000"/>
          <w:highlight w:val="none"/>
        </w:rPr>
      </w:r>
      <w:r/>
    </w:p>
    <w:p>
      <w:pPr>
        <w:pStyle w:val="955"/>
        <w:ind w:firstLine="480"/>
        <w:spacing w:line="460" w:lineRule="exact"/>
        <w:rPr>
          <w:color w:val="000000"/>
          <w:highlight w:val="none"/>
        </w:rPr>
      </w:pPr>
      <w:r>
        <w:rPr>
          <w:color w:val="000000"/>
          <w:highlight w:val="none"/>
        </w:rPr>
      </w:r>
      <w:r/>
    </w:p>
    <w:p>
      <w:pPr>
        <w:pStyle w:val="955"/>
        <w:ind w:firstLine="480"/>
        <w:spacing w:line="460" w:lineRule="exact"/>
        <w:rPr>
          <w:color w:val="000000"/>
          <w:highlight w:val="none"/>
        </w:rPr>
      </w:pPr>
      <w:r>
        <w:rPr>
          <w:rFonts w:hint="eastAsia"/>
          <w:color w:val="000000"/>
          <w:highlight w:val="none"/>
        </w:rPr>
        <w:t xml:space="preserve">                                            供应商：（加盖CA电子公章）</w:t>
      </w:r>
      <w:r/>
    </w:p>
    <w:p>
      <w:pPr>
        <w:pStyle w:val="955"/>
        <w:ind w:firstLine="480"/>
        <w:spacing w:line="460" w:lineRule="exact"/>
        <w:rPr>
          <w:rFonts w:hint="eastAsia"/>
          <w:color w:val="000000"/>
          <w:highlight w:val="none"/>
        </w:rPr>
      </w:pPr>
      <w:r>
        <w:rPr>
          <w:rFonts w:hint="eastAsia"/>
          <w:color w:val="000000"/>
          <w:highlight w:val="none"/>
        </w:rPr>
        <w:t xml:space="preserve">                                        </w:t>
      </w:r>
      <w:r>
        <w:rPr>
          <w:rFonts w:hint="eastAsia"/>
          <w:color w:val="000000"/>
          <w:highlight w:val="none"/>
          <w:lang w:val="en-US" w:eastAsia="zh-CN"/>
        </w:rPr>
        <w:t xml:space="preserve">   </w:t>
      </w:r>
      <w:r>
        <w:rPr>
          <w:rFonts w:hint="eastAsia"/>
          <w:color w:val="000000"/>
          <w:highlight w:val="none"/>
        </w:rPr>
        <w:t xml:space="preserve">日期：    年    月    日</w:t>
      </w:r>
      <w:r/>
    </w:p>
    <w:p>
      <w:pPr>
        <w:spacing w:line="360" w:lineRule="auto"/>
        <w:rPr>
          <w:rFonts w:hint="eastAsia"/>
          <w:color w:val="000000"/>
          <w:sz w:val="24"/>
          <w:highlight w:val="none"/>
        </w:rPr>
      </w:pPr>
      <w:r>
        <w:rPr>
          <w:rFonts w:hint="eastAsia"/>
          <w:color w:val="000000"/>
          <w:sz w:val="24"/>
          <w:highlight w:val="none"/>
        </w:rPr>
      </w:r>
      <w:r/>
    </w:p>
    <w:p>
      <w:pPr>
        <w:spacing w:line="360" w:lineRule="auto"/>
        <w:rPr>
          <w:rFonts w:hint="eastAsia"/>
          <w:color w:val="000000"/>
          <w:sz w:val="24"/>
          <w:highlight w:val="none"/>
        </w:rPr>
      </w:pPr>
      <w:r>
        <w:rPr>
          <w:rFonts w:hint="eastAsia"/>
          <w:color w:val="000000"/>
          <w:sz w:val="24"/>
          <w:highlight w:val="none"/>
        </w:rPr>
      </w:r>
      <w:r/>
    </w:p>
    <w:p>
      <w:pPr>
        <w:spacing w:line="360" w:lineRule="auto"/>
        <w:rPr>
          <w:rFonts w:hint="eastAsia"/>
          <w:color w:val="000000"/>
          <w:sz w:val="24"/>
          <w:highlight w:val="none"/>
        </w:rPr>
      </w:pPr>
      <w:r>
        <w:rPr>
          <w:rFonts w:hint="eastAsia"/>
          <w:color w:val="000000"/>
          <w:sz w:val="24"/>
          <w:highlight w:val="none"/>
        </w:rPr>
      </w:r>
      <w:r/>
    </w:p>
    <w:p>
      <w:pPr>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p>
    <w:p>
      <w:pPr>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p>
    <w:p>
      <w:pPr>
        <w:spacing w:line="360" w:lineRule="auto"/>
        <w:rPr>
          <w:color w:val="000000"/>
          <w:sz w:val="24"/>
          <w:szCs w:val="20"/>
          <w:highlight w:val="none"/>
        </w:rPr>
        <w:outlineLvl w:val="2"/>
      </w:pPr>
      <w:r>
        <w:rPr>
          <w:color w:val="000000"/>
          <w:sz w:val="24"/>
          <w:szCs w:val="20"/>
          <w:highlight w:val="none"/>
        </w:rPr>
        <w:t xml:space="preserve">2-1 中小企业声明函</w:t>
      </w:r>
      <w:r/>
    </w:p>
    <w:p>
      <w:pPr>
        <w:spacing w:line="360" w:lineRule="auto"/>
        <w:tabs>
          <w:tab w:val="left" w:pos="5580" w:leader="none"/>
        </w:tabs>
        <w:rPr>
          <w:color w:val="000000"/>
          <w:sz w:val="24"/>
          <w:highlight w:val="none"/>
        </w:rPr>
      </w:pPr>
      <w:r>
        <w:rPr>
          <w:color w:val="000000"/>
          <w:sz w:val="24"/>
          <w:highlight w:val="none"/>
        </w:rPr>
      </w:r>
      <w:r/>
    </w:p>
    <w:p>
      <w:pPr>
        <w:spacing w:line="360" w:lineRule="auto"/>
        <w:tabs>
          <w:tab w:val="left" w:pos="5580" w:leader="none"/>
        </w:tabs>
        <w:rPr>
          <w:color w:val="000000"/>
          <w:sz w:val="24"/>
          <w:highlight w:val="none"/>
        </w:rPr>
      </w:pPr>
      <w:r>
        <w:rPr>
          <w:color w:val="000000"/>
          <w:sz w:val="24"/>
          <w:highlight w:val="none"/>
        </w:rPr>
        <w:t xml:space="preserve">说明：</w:t>
      </w:r>
      <w:r/>
    </w:p>
    <w:p>
      <w:pPr>
        <w:spacing w:line="360" w:lineRule="auto"/>
        <w:tabs>
          <w:tab w:val="left" w:pos="5580" w:leader="none"/>
        </w:tabs>
        <w:rPr>
          <w:color w:val="000000"/>
          <w:sz w:val="24"/>
          <w:highlight w:val="none"/>
        </w:rPr>
      </w:pPr>
      <w:r>
        <w:rPr>
          <w:color w:val="000000"/>
          <w:sz w:val="24"/>
          <w:highlight w:val="none"/>
        </w:rPr>
        <w:t xml:space="preserve">（1）如本项目专门面向中小企业采购，须提供《中小企业声明函》</w:t>
      </w:r>
      <w:r>
        <w:rPr>
          <w:color w:val="000000"/>
          <w:sz w:val="24"/>
          <w:szCs w:val="20"/>
          <w:highlight w:val="none"/>
        </w:rPr>
        <w:t xml:space="preserve">（实质性格式）</w:t>
      </w:r>
      <w:r>
        <w:rPr>
          <w:color w:val="000000"/>
          <w:sz w:val="24"/>
          <w:highlight w:val="none"/>
        </w:rPr>
        <w:t xml:space="preserve">。</w:t>
      </w:r>
      <w:r/>
    </w:p>
    <w:p>
      <w:pPr>
        <w:spacing w:line="360" w:lineRule="auto"/>
        <w:tabs>
          <w:tab w:val="left" w:pos="5580" w:leader="none"/>
        </w:tabs>
        <w:rPr>
          <w:color w:val="000000"/>
          <w:sz w:val="24"/>
          <w:highlight w:val="none"/>
        </w:rPr>
      </w:pPr>
      <w:r>
        <w:rPr>
          <w:color w:val="000000"/>
          <w:sz w:val="24"/>
          <w:highlight w:val="none"/>
        </w:rPr>
        <w:t xml:space="preserve">（2）其它</w:t>
      </w:r>
      <w:r>
        <w:rPr>
          <w:rFonts w:hint="eastAsia"/>
          <w:color w:val="000000"/>
          <w:sz w:val="24"/>
          <w:highlight w:val="none"/>
        </w:rPr>
        <w:t xml:space="preserve">：</w:t>
      </w:r>
      <w:r>
        <w:rPr>
          <w:color w:val="000000"/>
          <w:sz w:val="24"/>
          <w:highlight w:val="none"/>
        </w:rPr>
        <w:t xml:space="preserve">中小企业参加政府采购活动，应当出具此格式文件。《中小企业声明函》由参加政府采购活动的供应商出具。</w:t>
      </w:r>
      <w:r/>
    </w:p>
    <w:p>
      <w:pPr>
        <w:spacing w:line="360" w:lineRule="auto"/>
        <w:tabs>
          <w:tab w:val="left" w:pos="5580" w:leader="none"/>
        </w:tabs>
        <w:rPr>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000000"/>
          <w:sz w:val="24"/>
          <w:highlight w:val="none"/>
        </w:rPr>
      </w:pPr>
      <w:r>
        <w:rPr>
          <w:color w:val="000000"/>
          <w:sz w:val="24"/>
          <w:highlight w:val="none"/>
        </w:rPr>
      </w:r>
      <w:r/>
    </w:p>
    <w:p>
      <w:pPr>
        <w:ind w:firstLine="1920"/>
        <w:spacing w:after="160" w:line="360" w:lineRule="auto"/>
        <w:widowControl/>
        <w:rPr>
          <w:rFonts w:hint="eastAsia" w:ascii="宋体" w:hAnsi="宋体" w:eastAsia="宋体" w:cs="楷体"/>
          <w:b/>
          <w:color w:val="000000"/>
          <w:sz w:val="32"/>
          <w:szCs w:val="32"/>
          <w:highlight w:val="none"/>
        </w:rPr>
      </w:pPr>
      <w:r>
        <w:rPr>
          <w:color w:val="000000"/>
          <w:sz w:val="24"/>
          <w:highlight w:val="none"/>
        </w:rPr>
        <w:br w:type="page" w:clear="all"/>
      </w:r>
      <w:r>
        <w:rPr>
          <w:rFonts w:hint="eastAsia" w:ascii="宋体" w:hAnsi="宋体" w:eastAsia="宋体" w:cs="楷体"/>
          <w:b/>
          <w:color w:val="000000"/>
          <w:sz w:val="32"/>
          <w:szCs w:val="32"/>
          <w:highlight w:val="none"/>
        </w:rPr>
        <w:t xml:space="preserve">中小企业声明函(货物)</w:t>
      </w:r>
      <w:r/>
    </w:p>
    <w:p>
      <w:pPr>
        <w:ind w:firstLine="480"/>
        <w:spacing w:after="16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本公司（联合体）郑重申明,根据《政府采购促进中小企业发展管理办法》（财库【2020】46号）的规定，本公司（联合体）参加</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（采购单位名称）的</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（项目名称）采购活动，提供的货物全部由符合政策要求的中小企业制造。相关企业（含联合体中的中小企业、签订分包意向协议的中小企业）的具体情况如下：</w:t>
      </w:r>
      <w:r/>
    </w:p>
    <w:p>
      <w:pPr>
        <w:contextualSpacing/>
        <w:ind w:firstLine="480"/>
        <w:jc w:val="left"/>
        <w:spacing w:before="0" w:after="0" w:line="440" w:lineRule="exact"/>
        <w:widowControl/>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 xml:space="preserve">1、</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（标的名称），属于</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（采购文件中明确的所属行业）；制造商为</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（企业名称），从业人员</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人，营业收入为</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万元，资产总额为</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万元，属于</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（中型企业、小型企业、微型企业）。</w:t>
      </w:r>
      <w:r/>
    </w:p>
    <w:p>
      <w:pPr>
        <w:contextualSpacing/>
        <w:ind w:firstLine="480"/>
        <w:jc w:val="left"/>
        <w:spacing w:before="0" w:after="0" w:line="440" w:lineRule="exact"/>
        <w:widowControl/>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 xml:space="preserve">2、</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（标的名称），属于</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（采购文件中明确的所属行业）；制造商为</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（企业名称），从业人员</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人，营业收入为</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万元，资产总额为</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万元，属于</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（中型企业、小型企业、微型企业）。</w:t>
      </w:r>
      <w:r/>
    </w:p>
    <w:p>
      <w:pPr>
        <w:contextualSpacing/>
        <w:ind w:firstLine="480"/>
        <w:jc w:val="left"/>
        <w:spacing w:before="0" w:after="0" w:line="440" w:lineRule="exact"/>
        <w:widowControl/>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 xml:space="preserve">……</w:t>
      </w:r>
      <w:r/>
    </w:p>
    <w:p>
      <w:pPr>
        <w:contextualSpacing/>
        <w:ind w:firstLine="480"/>
        <w:jc w:val="left"/>
        <w:spacing w:before="0" w:after="0" w:line="440" w:lineRule="exact"/>
        <w:widowControl/>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 xml:space="preserve">以上企业，不属于大企业的分支机构，不存在控股股东为大型企业的情形，也不存在与大型企业的负责人为同一人的情形。</w:t>
      </w:r>
      <w:r/>
    </w:p>
    <w:p>
      <w:pPr>
        <w:ind w:firstLine="480"/>
        <w:spacing w:after="16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本企业对上述声明内容的真实性负责。如有虚假，将依法承担相应责任。</w:t>
      </w:r>
      <w:r/>
    </w:p>
    <w:p>
      <w:pPr>
        <w:ind w:firstLine="480"/>
        <w:spacing w:after="16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ind w:firstLine="3840"/>
        <w:spacing w:after="160" w:line="440" w:lineRule="exact"/>
        <w:rPr>
          <w:rFonts w:hint="eastAsia" w:ascii="宋体" w:hAnsi="宋体" w:eastAsia="宋体" w:cs="楷体"/>
          <w:color w:val="000000"/>
          <w:sz w:val="24"/>
          <w:szCs w:val="24"/>
          <w:highlight w:val="none"/>
        </w:rPr>
      </w:pPr>
      <w:r>
        <w:rPr>
          <w:rFonts w:hint="eastAsia" w:ascii="宋体" w:hAnsi="宋体" w:eastAsia="宋体" w:cs="Times New Roman"/>
          <w:bCs/>
          <w:color w:val="000000"/>
          <w:sz w:val="24"/>
          <w:szCs w:val="24"/>
          <w:highlight w:val="none"/>
        </w:rPr>
        <w:t xml:space="preserve">投标单位名称：</w:t>
      </w:r>
      <w:r>
        <w:rPr>
          <w:rFonts w:hint="eastAsia" w:ascii="宋体" w:hAnsi="宋体" w:eastAsia="宋体" w:cs="楷体"/>
          <w:color w:val="000000"/>
          <w:sz w:val="24"/>
          <w:szCs w:val="24"/>
          <w:highlight w:val="none"/>
        </w:rPr>
        <w:t xml:space="preserve">（加盖CA电子公章） </w:t>
      </w:r>
      <w:r>
        <w:rPr>
          <w:rFonts w:hint="eastAsia" w:ascii="宋体" w:hAnsi="宋体" w:eastAsia="宋体" w:cs="Times New Roman"/>
          <w:bCs/>
          <w:color w:val="000000"/>
          <w:sz w:val="24"/>
          <w:szCs w:val="24"/>
          <w:highlight w:val="none"/>
        </w:rPr>
        <w:t xml:space="preserve"> </w:t>
      </w:r>
      <w:r/>
    </w:p>
    <w:p>
      <w:pPr>
        <w:ind w:firstLine="4800"/>
        <w:spacing w:after="16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日期：年 月 日</w:t>
      </w:r>
      <w:r/>
    </w:p>
    <w:p>
      <w:pPr>
        <w:jc w:val="both"/>
        <w:spacing w:before="120" w:after="160" w:line="440" w:lineRule="exact"/>
        <w:widowControl w:val="off"/>
        <w:tabs>
          <w:tab w:val="left" w:pos="567" w:leader="none"/>
        </w:tabs>
        <w:rPr>
          <w:rFonts w:hint="eastAsia" w:ascii="宋体" w:hAnsi="宋体" w:eastAsia="宋体" w:cs="楷体"/>
          <w:color w:val="000000"/>
          <w:sz w:val="24"/>
          <w:szCs w:val="20"/>
          <w:highlight w:val="none"/>
          <w:lang w:val="en-US" w:eastAsia="zh-CN" w:bidi="ar-SA"/>
        </w:rPr>
      </w:pPr>
      <w:r>
        <w:rPr>
          <w:rFonts w:hint="eastAsia" w:ascii="宋体" w:hAnsi="宋体" w:eastAsia="宋体" w:cs="楷体"/>
          <w:color w:val="000000"/>
          <w:sz w:val="24"/>
          <w:szCs w:val="24"/>
          <w:highlight w:val="none"/>
          <w:lang w:val="en-US" w:eastAsia="zh-CN" w:bidi="ar-SA"/>
        </w:rPr>
        <w:t xml:space="preserve">注：1、从业人员、营业收入和资产总额填报上一年度数据，无上一年度数据的新成立企业可不填报。</w:t>
      </w:r>
      <w:r/>
    </w:p>
    <w:p>
      <w:pPr>
        <w:contextualSpacing/>
        <w:ind w:firstLine="480"/>
        <w:jc w:val="left"/>
        <w:spacing w:before="120" w:after="120" w:line="278" w:lineRule="auto"/>
        <w:widowControl/>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 xml:space="preserve">2、中小企业划型标准规定参考《工信部联企业[2011]300号》</w:t>
      </w:r>
      <w:r/>
    </w:p>
    <w:p>
      <w:pPr>
        <w:spacing w:after="160" w:line="278" w:lineRule="auto"/>
        <w:rPr>
          <w:rFonts w:hint="eastAsia" w:ascii="宋体" w:hAnsi="宋体" w:eastAsia="宋体" w:cs="楷体"/>
          <w:b/>
          <w:color w:val="000000"/>
          <w:sz w:val="32"/>
          <w:szCs w:val="32"/>
          <w:highlight w:val="none"/>
        </w:rPr>
      </w:pPr>
      <w:r>
        <w:rPr>
          <w:rFonts w:hint="eastAsia" w:ascii="宋体" w:hAnsi="宋体" w:eastAsia="宋体" w:cs="楷体"/>
          <w:b/>
          <w:color w:val="000000"/>
          <w:sz w:val="32"/>
          <w:szCs w:val="32"/>
          <w:highlight w:val="none"/>
        </w:rPr>
        <w:br w:type="page" w:clear="all"/>
      </w:r>
      <w:r/>
    </w:p>
    <w:p>
      <w:pPr>
        <w:ind w:firstLine="1928"/>
        <w:spacing w:after="160" w:line="360" w:lineRule="auto"/>
        <w:widowControl/>
        <w:rPr>
          <w:rFonts w:hint="eastAsia" w:ascii="宋体" w:hAnsi="宋体" w:eastAsia="宋体" w:cs="楷体"/>
          <w:b/>
          <w:color w:val="000000"/>
          <w:sz w:val="32"/>
          <w:szCs w:val="32"/>
          <w:highlight w:val="none"/>
        </w:rPr>
      </w:pPr>
      <w:r>
        <w:rPr>
          <w:rFonts w:hint="eastAsia" w:ascii="宋体" w:hAnsi="宋体" w:eastAsia="宋体" w:cs="楷体"/>
          <w:b/>
          <w:color w:val="000000"/>
          <w:sz w:val="32"/>
          <w:szCs w:val="32"/>
          <w:highlight w:val="none"/>
        </w:rPr>
        <w:t xml:space="preserve">中小企业声明函(工程、服务)</w:t>
      </w:r>
      <w:r/>
    </w:p>
    <w:p>
      <w:pPr>
        <w:ind w:firstLine="480"/>
        <w:spacing w:after="16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本公司（联合体）郑重申明,根据《政府采购促进中小企业发展管理办法》（财库【2020】46号）的规定，本公司（联合体）参加</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（采购单位名称）的</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before="0" w:after="0" w:line="440" w:lineRule="exact"/>
        <w:widowControl/>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 xml:space="preserve">1、</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（标的名称），属于</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（采购文件中明确的所属行业），承接企业为 </w:t>
      </w:r>
      <w:r>
        <w:rPr>
          <w:rFonts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（企业名称），从业人员</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人，营业收入为</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万元，资产总额为</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万元，属于</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（中型企业、小型企业、微型企业）。</w:t>
      </w:r>
      <w:r/>
    </w:p>
    <w:p>
      <w:pPr>
        <w:contextualSpacing/>
        <w:ind w:firstLine="480"/>
        <w:jc w:val="left"/>
        <w:spacing w:before="0" w:after="0" w:line="440" w:lineRule="exact"/>
        <w:widowControl/>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 xml:space="preserve">2、</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（标的名称），属于</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（采购文件中明确的所属行业），承接企业为 </w:t>
      </w:r>
      <w:r>
        <w:rPr>
          <w:rFonts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（企业名称），从业人员</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人，营业收入为</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万元，资产总额为</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万元，属于</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（中型企业、小型企业、微型企业）。</w:t>
      </w:r>
      <w:r/>
    </w:p>
    <w:p>
      <w:pPr>
        <w:contextualSpacing/>
        <w:ind w:firstLine="480"/>
        <w:jc w:val="left"/>
        <w:spacing w:before="0" w:after="0" w:line="440" w:lineRule="exact"/>
        <w:widowControl/>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 xml:space="preserve">……</w:t>
      </w:r>
      <w:r/>
    </w:p>
    <w:p>
      <w:pPr>
        <w:contextualSpacing/>
        <w:ind w:firstLine="480"/>
        <w:jc w:val="left"/>
        <w:spacing w:before="0" w:after="0" w:line="440" w:lineRule="exact"/>
        <w:widowControl/>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 xml:space="preserve">以上企业，不属于大企业的分支机构，不存在控股股东为大型企业的情形，也不存在与大型企业的负责人为同一人的情形。</w:t>
      </w:r>
      <w:r/>
    </w:p>
    <w:p>
      <w:pPr>
        <w:ind w:firstLine="480"/>
        <w:spacing w:after="16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本企业对上述声明内容的真实性负责。如有虚假，将依法承担相应责任。</w:t>
      </w:r>
      <w:r/>
    </w:p>
    <w:p>
      <w:pPr>
        <w:ind w:firstLine="4800"/>
        <w:spacing w:after="16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ind w:firstLine="3360"/>
        <w:spacing w:after="160"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投标单位名称：</w:t>
      </w:r>
      <w:r>
        <w:rPr>
          <w:rFonts w:hint="eastAsia" w:ascii="宋体" w:hAnsi="宋体" w:eastAsia="宋体" w:cs="楷体"/>
          <w:color w:val="000000"/>
          <w:sz w:val="24"/>
          <w:szCs w:val="24"/>
          <w:highlight w:val="none"/>
        </w:rPr>
        <w:t xml:space="preserve">（加盖CA电子公章） </w:t>
      </w:r>
      <w:r>
        <w:rPr>
          <w:rFonts w:hint="eastAsia" w:ascii="宋体" w:hAnsi="宋体" w:eastAsia="宋体" w:cs="Times New Roman"/>
          <w:bCs/>
          <w:color w:val="000000"/>
          <w:sz w:val="24"/>
          <w:szCs w:val="24"/>
          <w:highlight w:val="none"/>
        </w:rPr>
        <w:t xml:space="preserve"> </w:t>
      </w:r>
      <w:r/>
    </w:p>
    <w:p>
      <w:pPr>
        <w:ind w:firstLine="4560"/>
        <w:spacing w:after="16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日期：年 月 日</w:t>
      </w:r>
      <w:r/>
    </w:p>
    <w:p>
      <w:pPr>
        <w:contextualSpacing/>
        <w:ind w:firstLine="400"/>
        <w:jc w:val="left"/>
        <w:spacing w:before="120" w:after="120" w:line="278" w:lineRule="auto"/>
        <w:widowControl/>
        <w:rPr>
          <w:rFonts w:ascii="Calibri" w:hAnsi="Calibri" w:eastAsia="Adobe 仿宋 Std R" w:cs="Times New Roman"/>
          <w:color w:val="000000"/>
          <w:sz w:val="20"/>
          <w:szCs w:val="21"/>
          <w:highlight w:val="none"/>
          <w:lang w:val="en-US" w:eastAsia="zh-CN" w:bidi="ar-SA"/>
        </w:rPr>
      </w:pPr>
      <w:r>
        <w:rPr>
          <w:rFonts w:ascii="Calibri" w:hAnsi="Calibri" w:eastAsia="Adobe 仿宋 Std R" w:cs="Times New Roman"/>
          <w:color w:val="000000"/>
          <w:sz w:val="20"/>
          <w:szCs w:val="21"/>
          <w:highlight w:val="none"/>
          <w:lang w:val="en-US" w:eastAsia="zh-CN" w:bidi="ar-SA"/>
        </w:rPr>
      </w:r>
      <w:r/>
    </w:p>
    <w:p>
      <w:pPr>
        <w:jc w:val="both"/>
        <w:spacing w:before="120" w:after="160" w:line="440" w:lineRule="exact"/>
        <w:widowControl w:val="off"/>
        <w:tabs>
          <w:tab w:val="left" w:pos="567" w:leader="none"/>
        </w:tabs>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 xml:space="preserve">注：1、从业人员、营业收入和资产总额填报上一年度数据，无上一年度数据的新成立企业可不填报。</w:t>
      </w:r>
      <w:r/>
    </w:p>
    <w:p>
      <w:pPr>
        <w:contextualSpacing/>
        <w:ind w:firstLine="480"/>
        <w:jc w:val="left"/>
        <w:spacing w:before="120" w:after="120" w:line="278" w:lineRule="auto"/>
        <w:widowControl/>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 xml:space="preserve">2、中小企业划型标准规定参考《工信部联企业[2011]300号》</w:t>
      </w:r>
      <w:r/>
    </w:p>
    <w:p>
      <w:pPr>
        <w:jc w:val="both"/>
        <w:spacing w:before="120" w:after="160" w:line="440" w:lineRule="exact"/>
        <w:widowControl w:val="off"/>
        <w:tabs>
          <w:tab w:val="left" w:pos="567" w:leader="none"/>
        </w:tabs>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r>
      <w:r/>
    </w:p>
    <w:p>
      <w:pPr>
        <w:jc w:val="both"/>
        <w:spacing w:before="120" w:after="160" w:line="440" w:lineRule="exact"/>
        <w:widowControl w:val="off"/>
        <w:tabs>
          <w:tab w:val="left" w:pos="567" w:leader="none"/>
        </w:tabs>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r>
      <w:r/>
    </w:p>
    <w:p>
      <w:pPr>
        <w:jc w:val="center"/>
        <w:spacing w:before="240" w:after="240" w:line="360" w:lineRule="auto"/>
        <w:rPr>
          <w:rFonts w:hint="eastAsia"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rPr>
      </w:r>
      <w:r/>
    </w:p>
    <w:p>
      <w:pPr>
        <w:jc w:val="center"/>
        <w:spacing w:before="240" w:after="240" w:line="360" w:lineRule="auto"/>
        <w:rPr>
          <w:rFonts w:ascii="Times New Roman" w:hAnsi="Times New Roman" w:eastAsia="宋体" w:cs="Times New Roman"/>
          <w:b/>
          <w:color w:val="000000"/>
          <w:sz w:val="32"/>
          <w:szCs w:val="32"/>
          <w:highlight w:val="none"/>
        </w:rPr>
      </w:pPr>
      <w:r>
        <w:rPr>
          <w:rFonts w:hint="eastAsia" w:ascii="Times New Roman" w:hAnsi="Times New Roman" w:eastAsia="宋体" w:cs="Times New Roman"/>
          <w:b/>
          <w:bCs/>
          <w:color w:val="000000"/>
          <w:sz w:val="32"/>
          <w:szCs w:val="32"/>
          <w:highlight w:val="none"/>
        </w:rPr>
        <w:t xml:space="preserve">残疾人福利性单位声明函</w:t>
      </w:r>
      <w:r>
        <w:rPr>
          <w:rFonts w:ascii="Times New Roman" w:hAnsi="Times New Roman" w:eastAsia="宋体" w:cs="Times New Roman"/>
          <w:b/>
          <w:bCs/>
          <w:color w:val="000000"/>
          <w:sz w:val="32"/>
          <w:szCs w:val="32"/>
          <w:highlight w:val="none"/>
        </w:rPr>
        <w:t xml:space="preserve">（实质性格式） </w:t>
      </w:r>
      <w:r>
        <w:rPr>
          <w:rFonts w:ascii="Times New Roman" w:hAnsi="Times New Roman" w:eastAsia="宋体" w:cs="Times New Roman"/>
          <w:b/>
          <w:color w:val="000000"/>
          <w:sz w:val="32"/>
          <w:szCs w:val="32"/>
          <w:highlight w:val="none"/>
        </w:rPr>
        <w:t xml:space="preserve">    </w:t>
      </w:r>
      <w:r/>
    </w:p>
    <w:p>
      <w:pPr>
        <w:ind w:firstLine="504"/>
        <w:spacing w:after="160" w:line="588" w:lineRule="exact"/>
        <w:rPr>
          <w:rFonts w:hint="eastAsia" w:ascii="宋体" w:hAnsi="宋体" w:eastAsia="宋体" w:cs="Times New Roman"/>
          <w:color w:val="000000"/>
          <w:spacing w:val="6"/>
          <w:sz w:val="24"/>
          <w:szCs w:val="24"/>
          <w:highlight w:val="none"/>
        </w:rPr>
      </w:pPr>
      <w:r>
        <w:rPr>
          <w:rFonts w:ascii="宋体" w:hAnsi="宋体" w:eastAsia="宋体" w:cs="Times New Roman"/>
          <w:color w:val="000000"/>
          <w:spacing w:val="6"/>
          <w:sz w:val="24"/>
          <w:szCs w:val="24"/>
          <w:highlight w:val="none"/>
        </w:rPr>
        <w:t xml:space="preserve">本单位郑重声明，根据《财政部 民政部 中国残疾人联合会关于促进残疾人就业政府采购政策的通知》（财库</w:t>
      </w:r>
      <w:r>
        <w:rPr>
          <w:rFonts w:ascii="宋体" w:hAnsi="宋体" w:eastAsia="宋体" w:cs="Times New Roman"/>
          <w:color w:val="000000"/>
          <w:sz w:val="24"/>
          <w:szCs w:val="24"/>
          <w:highlight w:val="none"/>
        </w:rPr>
        <w:t xml:space="preserve">〔2017〕 141</w:t>
      </w:r>
      <w:r>
        <w:rPr>
          <w:rFonts w:ascii="宋体" w:hAnsi="宋体" w:eastAsia="宋体" w:cs="Times New Roman"/>
          <w:color w:val="000000"/>
          <w:spacing w:val="6"/>
          <w:sz w:val="24"/>
          <w:szCs w:val="24"/>
          <w:highlight w:val="none"/>
        </w:rPr>
        <w:t xml:space="preserve">号）的规定，本单位</w:t>
      </w:r>
      <w:r>
        <w:rPr>
          <w:rFonts w:ascii="宋体" w:hAnsi="宋体" w:eastAsia="宋体" w:cs="Times New Roman"/>
          <w:b/>
          <w:color w:val="000000"/>
          <w:sz w:val="24"/>
          <w:szCs w:val="24"/>
          <w:highlight w:val="none"/>
        </w:rPr>
        <w:t xml:space="preserve">（请进行勾选）</w:t>
      </w:r>
      <w:r>
        <w:rPr>
          <w:rFonts w:ascii="宋体" w:hAnsi="宋体" w:eastAsia="宋体" w:cs="Times New Roman"/>
          <w:color w:val="000000"/>
          <w:spacing w:val="6"/>
          <w:sz w:val="24"/>
          <w:szCs w:val="24"/>
          <w:highlight w:val="none"/>
        </w:rPr>
        <w:t xml:space="preserve">：</w:t>
      </w:r>
      <w:r/>
    </w:p>
    <w:p>
      <w:pPr>
        <w:ind w:firstLine="482"/>
        <w:spacing w:after="160" w:line="588" w:lineRule="exact"/>
        <w:rPr>
          <w:rFonts w:hint="eastAsia" w:ascii="宋体" w:hAnsi="宋体" w:eastAsia="宋体" w:cs="Times New Roman"/>
          <w:b/>
          <w:color w:val="000000"/>
          <w:spacing w:val="6"/>
          <w:sz w:val="24"/>
          <w:szCs w:val="24"/>
          <w:highlight w:val="none"/>
        </w:rPr>
      </w:pPr>
      <w:r>
        <w:rPr>
          <w:rFonts w:ascii="宋体" w:hAnsi="宋体" w:eastAsia="宋体" w:cs="Times New Roman"/>
          <w:b/>
          <w:color w:val="000000"/>
          <w:sz w:val="24"/>
          <w:szCs w:val="24"/>
          <w:highlight w:val="none"/>
        </w:rPr>
        <w:t xml:space="preserve">□</w:t>
      </w:r>
      <w:r>
        <w:rPr>
          <w:rFonts w:ascii="宋体" w:hAnsi="宋体" w:eastAsia="宋体" w:cs="Times New Roman"/>
          <w:b/>
          <w:color w:val="000000"/>
          <w:spacing w:val="6"/>
          <w:sz w:val="24"/>
          <w:szCs w:val="24"/>
          <w:highlight w:val="none"/>
        </w:rPr>
        <w:t xml:space="preserve">不属于符合条件的残疾人福利性单位。</w:t>
      </w:r>
      <w:r/>
    </w:p>
    <w:p>
      <w:pPr>
        <w:ind w:firstLine="482"/>
        <w:spacing w:after="160" w:line="588" w:lineRule="exact"/>
        <w:rPr>
          <w:rFonts w:hint="eastAsia" w:ascii="宋体" w:hAnsi="宋体" w:eastAsia="宋体" w:cs="Times New Roman"/>
          <w:color w:val="000000"/>
          <w:spacing w:val="6"/>
          <w:sz w:val="24"/>
          <w:szCs w:val="24"/>
          <w:highlight w:val="none"/>
        </w:rPr>
      </w:pPr>
      <w:r>
        <w:rPr>
          <w:rFonts w:ascii="宋体" w:hAnsi="宋体" w:eastAsia="宋体" w:cs="Times New Roman"/>
          <w:b/>
          <w:color w:val="000000"/>
          <w:sz w:val="24"/>
          <w:szCs w:val="24"/>
          <w:highlight w:val="none"/>
        </w:rPr>
        <w:t xml:space="preserve">□</w:t>
      </w:r>
      <w:r>
        <w:rPr>
          <w:rFonts w:ascii="宋体" w:hAnsi="宋体" w:eastAsia="宋体" w:cs="Times New Roman"/>
          <w:b/>
          <w:color w:val="000000"/>
          <w:spacing w:val="6"/>
          <w:sz w:val="24"/>
          <w:szCs w:val="24"/>
          <w:highlight w:val="none"/>
        </w:rPr>
        <w:t xml:space="preserve">属于符合条件的残疾人福利性单位，</w:t>
      </w:r>
      <w:r>
        <w:rPr>
          <w:rFonts w:ascii="宋体" w:hAnsi="宋体" w:eastAsia="宋体" w:cs="Times New Roman"/>
          <w:color w:val="000000"/>
          <w:spacing w:val="6"/>
          <w:sz w:val="24"/>
          <w:szCs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after="160" w:line="588" w:lineRule="exact"/>
        <w:rPr>
          <w:rFonts w:hint="eastAsia" w:ascii="宋体" w:hAnsi="宋体" w:eastAsia="宋体" w:cs="Times New Roman"/>
          <w:color w:val="000000"/>
          <w:spacing w:val="6"/>
          <w:sz w:val="24"/>
          <w:szCs w:val="24"/>
          <w:highlight w:val="none"/>
        </w:rPr>
      </w:pPr>
      <w:r>
        <w:rPr>
          <w:rFonts w:ascii="宋体" w:hAnsi="宋体" w:eastAsia="宋体" w:cs="Times New Roman"/>
          <w:b/>
          <w:color w:val="000000"/>
          <w:spacing w:val="6"/>
          <w:sz w:val="24"/>
          <w:szCs w:val="24"/>
          <w:highlight w:val="none"/>
        </w:rPr>
        <w:t xml:space="preserve">本单位对上述声明的真实性负责。如有虚假，将依法承担相应责任。</w:t>
      </w:r>
      <w:r/>
    </w:p>
    <w:p>
      <w:pPr>
        <w:ind w:firstLine="504"/>
        <w:spacing w:after="160" w:line="588" w:lineRule="exact"/>
        <w:rPr>
          <w:rFonts w:hint="eastAsia" w:ascii="宋体" w:hAnsi="宋体" w:eastAsia="宋体" w:cs="Times New Roman"/>
          <w:color w:val="000000"/>
          <w:spacing w:val="6"/>
          <w:sz w:val="24"/>
          <w:szCs w:val="24"/>
          <w:highlight w:val="none"/>
        </w:rPr>
      </w:pPr>
      <w:r>
        <w:rPr>
          <w:rFonts w:hint="eastAsia" w:ascii="宋体" w:hAnsi="宋体" w:eastAsia="宋体" w:cs="Times New Roman"/>
          <w:color w:val="000000"/>
          <w:spacing w:val="6"/>
          <w:sz w:val="24"/>
          <w:szCs w:val="24"/>
          <w:highlight w:val="none"/>
        </w:rPr>
      </w:r>
      <w:r/>
    </w:p>
    <w:p>
      <w:pPr>
        <w:ind w:firstLine="504"/>
        <w:spacing w:after="160" w:line="588" w:lineRule="exact"/>
        <w:rPr>
          <w:rFonts w:hint="eastAsia" w:ascii="宋体" w:hAnsi="宋体" w:eastAsia="宋体" w:cs="Times New Roman"/>
          <w:color w:val="000000"/>
          <w:spacing w:val="6"/>
          <w:sz w:val="24"/>
          <w:szCs w:val="24"/>
          <w:highlight w:val="none"/>
        </w:rPr>
      </w:pPr>
      <w:r>
        <w:rPr>
          <w:rFonts w:hint="eastAsia" w:ascii="宋体" w:hAnsi="宋体" w:eastAsia="宋体" w:cs="Times New Roman"/>
          <w:color w:val="000000"/>
          <w:spacing w:val="6"/>
          <w:sz w:val="24"/>
          <w:szCs w:val="24"/>
          <w:highlight w:val="none"/>
        </w:rPr>
      </w:r>
      <w:r/>
    </w:p>
    <w:p>
      <w:pPr>
        <w:ind w:right="1560" w:firstLine="504"/>
        <w:jc w:val="center"/>
        <w:spacing w:after="160" w:line="588" w:lineRule="exact"/>
        <w:tabs>
          <w:tab w:val="left" w:pos="4860" w:leader="none"/>
        </w:tabs>
        <w:rPr>
          <w:rFonts w:hint="eastAsia" w:ascii="宋体" w:hAnsi="宋体" w:eastAsia="宋体" w:cs="Times New Roman"/>
          <w:color w:val="000000"/>
          <w:spacing w:val="6"/>
          <w:sz w:val="24"/>
          <w:szCs w:val="24"/>
          <w:highlight w:val="none"/>
        </w:rPr>
      </w:pPr>
      <w:r>
        <w:rPr>
          <w:rFonts w:ascii="宋体" w:hAnsi="宋体" w:eastAsia="宋体" w:cs="Times New Roman"/>
          <w:color w:val="000000"/>
          <w:spacing w:val="6"/>
          <w:sz w:val="24"/>
          <w:szCs w:val="24"/>
          <w:highlight w:val="none"/>
        </w:rPr>
        <w:t xml:space="preserve">                </w:t>
      </w:r>
      <w:r>
        <w:rPr>
          <w:rFonts w:hint="eastAsia" w:ascii="宋体" w:hAnsi="宋体" w:eastAsia="宋体" w:cs="Times New Roman"/>
          <w:bCs/>
          <w:color w:val="000000"/>
          <w:sz w:val="24"/>
          <w:szCs w:val="24"/>
          <w:highlight w:val="none"/>
        </w:rPr>
        <w:t xml:space="preserve">投标单位名称：</w:t>
      </w:r>
      <w:r>
        <w:rPr>
          <w:rFonts w:hint="eastAsia" w:ascii="宋体" w:hAnsi="宋体" w:eastAsia="宋体" w:cs="楷体"/>
          <w:color w:val="000000"/>
          <w:sz w:val="24"/>
          <w:szCs w:val="24"/>
          <w:highlight w:val="none"/>
        </w:rPr>
        <w:t xml:space="preserve">（加盖CA电子公章） </w:t>
      </w:r>
      <w:r>
        <w:rPr>
          <w:rFonts w:hint="eastAsia" w:ascii="宋体" w:hAnsi="宋体" w:eastAsia="宋体" w:cs="Times New Roman"/>
          <w:bCs/>
          <w:color w:val="000000"/>
          <w:sz w:val="24"/>
          <w:szCs w:val="24"/>
          <w:highlight w:val="none"/>
        </w:rPr>
        <w:t xml:space="preserve"> </w:t>
      </w:r>
      <w:r/>
    </w:p>
    <w:p>
      <w:pPr>
        <w:ind w:right="1560" w:firstLine="504"/>
        <w:jc w:val="center"/>
        <w:spacing w:line="588" w:lineRule="exact"/>
        <w:tabs>
          <w:tab w:val="left" w:pos="4860" w:leader="none"/>
        </w:tabs>
        <w:rPr>
          <w:rFonts w:hint="eastAsia" w:ascii="宋体" w:hAnsi="宋体" w:eastAsia="宋体"/>
          <w:color w:val="000000"/>
          <w:spacing w:val="6"/>
          <w:sz w:val="24"/>
          <w:highlight w:val="none"/>
          <w:lang w:eastAsia="zh-CN"/>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Times New Roman"/>
          <w:color w:val="000000"/>
          <w:spacing w:val="6"/>
          <w:sz w:val="24"/>
          <w:szCs w:val="24"/>
          <w:highlight w:val="none"/>
        </w:rPr>
        <w:t xml:space="preserve"> </w:t>
      </w:r>
      <w:r>
        <w:rPr>
          <w:rFonts w:ascii="宋体" w:hAnsi="宋体" w:eastAsia="宋体" w:cs="Times New Roman"/>
          <w:color w:val="000000"/>
          <w:spacing w:val="6"/>
          <w:sz w:val="24"/>
          <w:szCs w:val="24"/>
          <w:highlight w:val="none"/>
        </w:rPr>
        <w:t xml:space="preserve">       </w:t>
      </w:r>
      <w:r>
        <w:rPr>
          <w:rFonts w:hint="eastAsia" w:ascii="宋体" w:hAnsi="宋体" w:eastAsia="宋体" w:cs="Times New Roman"/>
          <w:color w:val="000000"/>
          <w:spacing w:val="6"/>
          <w:sz w:val="24"/>
          <w:szCs w:val="24"/>
          <w:highlight w:val="none"/>
          <w:lang w:val="en-US" w:eastAsia="zh-CN"/>
        </w:rPr>
        <w:t xml:space="preserve">    </w:t>
      </w:r>
      <w:r>
        <w:rPr>
          <w:rFonts w:ascii="宋体" w:hAnsi="宋体" w:eastAsia="宋体" w:cs="Times New Roman"/>
          <w:color w:val="000000"/>
          <w:spacing w:val="6"/>
          <w:sz w:val="24"/>
          <w:szCs w:val="24"/>
          <w:highlight w:val="none"/>
        </w:rPr>
        <w:t xml:space="preserve"> </w:t>
      </w:r>
      <w:r>
        <w:rPr>
          <w:rFonts w:hint="eastAsia" w:ascii="宋体" w:hAnsi="宋体" w:eastAsia="宋体" w:cs="Times New Roman"/>
          <w:color w:val="000000"/>
          <w:spacing w:val="6"/>
          <w:sz w:val="24"/>
          <w:szCs w:val="24"/>
          <w:highlight w:val="none"/>
        </w:rPr>
        <w:t xml:space="preserve">日期：年 月 日</w:t>
      </w:r>
      <w:r/>
    </w:p>
    <w:p>
      <w:pPr>
        <w:jc w:val="center"/>
        <w:spacing w:before="240" w:after="240" w:line="360" w:lineRule="auto"/>
        <w:rPr>
          <w:rFonts w:hint="eastAsia"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rPr>
        <w:t xml:space="preserve">关于符合本国产品标准的声明函</w:t>
      </w:r>
      <w:r/>
    </w:p>
    <w:p>
      <w:pP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r>
      <w:r/>
    </w:p>
    <w:p>
      <w:pPr>
        <w:jc w:val="center"/>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b/>
          <w:color w:val="000000"/>
          <w:sz w:val="24"/>
          <w:szCs w:val="24"/>
          <w:highlight w:val="none"/>
        </w:rPr>
        <w:t xml:space="preserve">关于符合本国产品标准的声明函（采购包号：</w:t>
      </w:r>
      <w:r>
        <w:rPr>
          <w:rFonts w:hint="eastAsia" w:ascii="方正魏碑_GBK" w:hAnsi="方正魏碑_GBK" w:eastAsia="方正魏碑_GBK" w:cs="方正魏碑_GBK"/>
          <w:b/>
          <w:color w:val="000000"/>
          <w:sz w:val="24"/>
          <w:szCs w:val="24"/>
          <w:highlight w:val="none"/>
          <w:u w:val="single"/>
        </w:rPr>
        <w:t xml:space="preserve">  </w:t>
      </w:r>
      <w:r>
        <w:rPr>
          <w:rFonts w:hint="eastAsia" w:ascii="方正魏碑_GBK" w:hAnsi="方正魏碑_GBK" w:eastAsia="方正魏碑_GBK" w:cs="方正魏碑_GBK"/>
          <w:b/>
          <w:color w:val="000000"/>
          <w:sz w:val="24"/>
          <w:szCs w:val="24"/>
          <w:highlight w:val="none"/>
          <w:u w:val="single"/>
          <w:lang w:val="en-US" w:eastAsia="zh-CN"/>
        </w:rPr>
        <w:t xml:space="preserve">   </w:t>
      </w:r>
      <w:r>
        <w:rPr>
          <w:rFonts w:hint="eastAsia" w:ascii="方正魏碑_GBK" w:hAnsi="方正魏碑_GBK" w:eastAsia="方正魏碑_GBK" w:cs="方正魏碑_GBK"/>
          <w:b/>
          <w:color w:val="000000"/>
          <w:sz w:val="24"/>
          <w:szCs w:val="24"/>
          <w:highlight w:val="none"/>
          <w:u w:val="single"/>
        </w:rPr>
        <w:t xml:space="preserve"> </w:t>
      </w:r>
      <w:r>
        <w:rPr>
          <w:rFonts w:hint="eastAsia" w:ascii="方正魏碑_GBK" w:hAnsi="方正魏碑_GBK" w:eastAsia="方正魏碑_GBK" w:cs="方正魏碑_GBK"/>
          <w:b/>
          <w:color w:val="000000"/>
          <w:sz w:val="24"/>
          <w:szCs w:val="24"/>
          <w:highlight w:val="none"/>
        </w:rPr>
        <w:t xml:space="preserve">）</w:t>
      </w:r>
      <w:r/>
    </w:p>
    <w:p>
      <w:pPr>
        <w:ind w:left="0" w:right="0" w:firstLine="420"/>
        <w:jc w:val="left"/>
        <w:spacing w:before="0" w:beforeAutospacing="0" w:after="0" w:afterAutospacing="0" w:line="0" w:lineRule="atLeast"/>
        <w:widowControl/>
        <w:rPr>
          <w:rFonts w:ascii="方正魏碑_GBK" w:hAnsi="方正魏碑_GBK" w:eastAsia="方正魏碑_GBK" w:cs="方正魏碑_GBK"/>
          <w:color w:val="000000"/>
          <w:sz w:val="24"/>
          <w:szCs w:val="24"/>
          <w:highlight w:val="none"/>
          <w:lang w:val="en-US" w:eastAsia="zh-CN" w:bidi="ar-SA"/>
        </w:rPr>
      </w:pPr>
      <w:r>
        <w:rPr>
          <w:rFonts w:ascii="方正魏碑_GBK" w:hAnsi="方正魏碑_GBK" w:eastAsia="方正魏碑_GBK" w:cs="方正魏碑_GBK"/>
          <w:color w:val="000000"/>
          <w:sz w:val="24"/>
          <w:szCs w:val="24"/>
          <w:highlight w:val="none"/>
          <w:lang w:val="en-US" w:eastAsia="zh-CN" w:bidi="ar-SA"/>
        </w:rPr>
      </w:r>
      <w:r/>
    </w:p>
    <w:p>
      <w:pPr>
        <w:ind w:left="0" w:right="0" w:firstLine="420"/>
        <w:jc w:val="left"/>
        <w:spacing w:before="0" w:beforeAutospacing="0" w:after="0" w:afterAutospacing="0" w:line="360" w:lineRule="auto"/>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spacing w:before="0" w:beforeAutospacing="0" w:after="0" w:afterAutospacing="0" w:line="360" w:lineRule="auto"/>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1.</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000000"/>
          <w:sz w:val="21"/>
          <w:szCs w:val="24"/>
          <w:highlight w:val="none"/>
          <w:shd w:val="clear" w:color="auto" w:fill="ffffff"/>
          <w:vertAlign w:val="superscript"/>
          <w:lang w:val="en-US" w:eastAsia="zh-CN" w:bidi="ar-SA"/>
        </w:rPr>
        <w:t xml:space="preserve">1</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，生产厂为</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（厂名）</w:t>
      </w:r>
      <w:r>
        <w:rPr>
          <w:rFonts w:hint="eastAsia" w:ascii="方正魏碑_GBK" w:hAnsi="方正魏碑_GBK" w:eastAsia="方正魏碑_GBK" w:cs="方正魏碑_GBK"/>
          <w:color w:val="000000"/>
          <w:sz w:val="21"/>
          <w:szCs w:val="24"/>
          <w:highlight w:val="none"/>
          <w:shd w:val="clear" w:color="auto" w:fill="ffffff"/>
          <w:vertAlign w:val="superscript"/>
          <w:lang w:val="en-US" w:eastAsia="zh-CN" w:bidi="ar-SA"/>
        </w:rPr>
        <w:t xml:space="preserve">2</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，厂址为</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000000"/>
          <w:sz w:val="24"/>
          <w:szCs w:val="24"/>
          <w:highlight w:val="none"/>
          <w:u w:val="single"/>
          <w:shd w:val="clear" w:color="auto" w:fill="ffffff"/>
          <w:lang w:val="en-US" w:eastAsia="zh-CN" w:bidi="ar-SA"/>
        </w:rPr>
        <w:t xml:space="preserve"> </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的中国境内生产的组件成本占比≥</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（规定</w:t>
      </w:r>
      <w:r>
        <w:rPr>
          <w:rFonts w:ascii="方正魏碑_GBK" w:hAnsi="方正魏碑_GBK" w:eastAsia="方正魏碑_GBK" w:cs="方正魏碑_GBK"/>
          <w:color w:val="000000"/>
          <w:sz w:val="21"/>
          <w:szCs w:val="24"/>
          <w:highlight w:val="none"/>
          <w:u w:val="single"/>
          <w:shd w:val="clear" w:color="auto" w:fill="ffffff"/>
          <w:lang w:val="en-US" w:eastAsia="zh-CN" w:bidi="ar-SA"/>
        </w:rPr>
        <w:t xml:space="preserve">比例</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000000"/>
          <w:sz w:val="21"/>
          <w:szCs w:val="24"/>
          <w:highlight w:val="none"/>
          <w:shd w:val="clear" w:color="auto" w:fill="ffffff"/>
          <w:vertAlign w:val="superscript"/>
          <w:lang w:val="en-US" w:eastAsia="zh-CN" w:bidi="ar-SA"/>
        </w:rPr>
        <w:t xml:space="preserve">3</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的</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（关键</w:t>
      </w:r>
      <w:r>
        <w:rPr>
          <w:rFonts w:ascii="方正魏碑_GBK" w:hAnsi="方正魏碑_GBK" w:eastAsia="方正魏碑_GBK" w:cs="方正魏碑_GBK"/>
          <w:color w:val="000000"/>
          <w:sz w:val="21"/>
          <w:szCs w:val="24"/>
          <w:highlight w:val="none"/>
          <w:u w:val="single"/>
          <w:shd w:val="clear" w:color="auto" w:fill="ffffff"/>
          <w:lang w:val="en-US" w:eastAsia="zh-CN" w:bidi="ar-SA"/>
        </w:rPr>
        <w:t xml:space="preserve">组件</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000000"/>
          <w:sz w:val="21"/>
          <w:szCs w:val="24"/>
          <w:highlight w:val="none"/>
          <w:shd w:val="clear" w:color="auto" w:fill="ffffff"/>
          <w:vertAlign w:val="superscript"/>
          <w:lang w:val="en-US" w:eastAsia="zh-CN" w:bidi="ar-SA"/>
        </w:rPr>
        <w:t xml:space="preserve">4</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在中国境内生产。</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的</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（关键工序）</w:t>
      </w:r>
      <w:r>
        <w:rPr>
          <w:rFonts w:hint="eastAsia" w:ascii="方正魏碑_GBK" w:hAnsi="方正魏碑_GBK" w:eastAsia="方正魏碑_GBK" w:cs="方正魏碑_GBK"/>
          <w:color w:val="000000"/>
          <w:sz w:val="21"/>
          <w:szCs w:val="24"/>
          <w:highlight w:val="none"/>
          <w:shd w:val="clear" w:color="auto" w:fill="ffffff"/>
          <w:vertAlign w:val="superscript"/>
          <w:lang w:val="en-US" w:eastAsia="zh-CN" w:bidi="ar-SA"/>
        </w:rPr>
        <w:t xml:space="preserve">5</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在中国境内完成。</w:t>
      </w:r>
      <w:r/>
    </w:p>
    <w:p>
      <w:pPr>
        <w:ind w:left="0" w:right="0" w:firstLine="420"/>
        <w:jc w:val="left"/>
        <w:spacing w:before="30" w:beforeAutospacing="0" w:after="30" w:afterAutospacing="0" w:line="360" w:lineRule="auto"/>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2.</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，生产厂为</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（厂名）</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，厂址为</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的中国境内生产的组件成本占比≥</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（规定</w:t>
      </w:r>
      <w:r>
        <w:rPr>
          <w:rFonts w:ascii="方正魏碑_GBK" w:hAnsi="方正魏碑_GBK" w:eastAsia="方正魏碑_GBK" w:cs="方正魏碑_GBK"/>
          <w:color w:val="000000"/>
          <w:sz w:val="21"/>
          <w:szCs w:val="24"/>
          <w:highlight w:val="none"/>
          <w:u w:val="single"/>
          <w:shd w:val="clear" w:color="auto" w:fill="ffffff"/>
          <w:lang w:val="en-US" w:eastAsia="zh-CN" w:bidi="ar-SA"/>
        </w:rPr>
        <w:t xml:space="preserve">比例</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的</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（关键</w:t>
      </w:r>
      <w:r>
        <w:rPr>
          <w:rFonts w:ascii="方正魏碑_GBK" w:hAnsi="方正魏碑_GBK" w:eastAsia="方正魏碑_GBK" w:cs="方正魏碑_GBK"/>
          <w:color w:val="000000"/>
          <w:sz w:val="21"/>
          <w:szCs w:val="24"/>
          <w:highlight w:val="none"/>
          <w:u w:val="single"/>
          <w:shd w:val="clear" w:color="auto" w:fill="ffffff"/>
          <w:lang w:val="en-US" w:eastAsia="zh-CN" w:bidi="ar-SA"/>
        </w:rPr>
        <w:t xml:space="preserve">组件</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在中国境内生产。</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的</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（关键工序）</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在中国境内完成。</w:t>
      </w:r>
      <w:r/>
    </w:p>
    <w:p>
      <w:pPr>
        <w:ind w:left="0" w:right="0" w:firstLine="420"/>
        <w:jc w:val="left"/>
        <w:spacing w:before="30" w:beforeAutospacing="0" w:after="30" w:afterAutospacing="0" w:line="360" w:lineRule="auto"/>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w:t>
      </w:r>
      <w:r/>
    </w:p>
    <w:p>
      <w:pPr>
        <w:ind w:left="0" w:right="0" w:firstLine="420"/>
        <w:jc w:val="left"/>
        <w:spacing w:before="30" w:beforeAutospacing="0" w:after="30" w:afterAutospacing="0" w:line="360" w:lineRule="auto"/>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jc w:val="left"/>
        <w:spacing w:before="30" w:beforeAutospacing="0" w:after="30" w:afterAutospacing="0" w:line="360" w:lineRule="auto"/>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lang w:val="en-US" w:eastAsia="zh-CN" w:bidi="ar-SA"/>
        </w:rPr>
      </w:r>
      <w:r/>
    </w:p>
    <w:p>
      <w:pPr>
        <w:ind w:left="0" w:right="480" w:firstLine="3720"/>
        <w:jc w:val="left"/>
        <w:spacing w:before="30" w:beforeAutospacing="0" w:after="30" w:afterAutospacing="0" w:line="360" w:lineRule="auto"/>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公司（单位）名称（盖章）：　        </w:t>
      </w:r>
      <w:r/>
    </w:p>
    <w:p>
      <w:pPr>
        <w:ind w:left="0" w:right="0"/>
        <w:jc w:val="center"/>
        <w:spacing w:before="30" w:beforeAutospacing="0" w:after="30" w:afterAutospacing="0" w:line="360" w:lineRule="auto"/>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                    </w:t>
      </w:r>
      <w:r>
        <w:rPr>
          <w:rFonts w:ascii="方正魏碑_GBK" w:hAnsi="方正魏碑_GBK" w:eastAsia="方正魏碑_GBK" w:cs="方正魏碑_GBK"/>
          <w:color w:val="000000"/>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日期：　   年　  月　  日         </w:t>
      </w:r>
      <w:r/>
    </w:p>
    <w:p>
      <w:pPr>
        <w:ind w:left="0" w:right="0"/>
        <w:jc w:val="left"/>
        <w:spacing w:before="30" w:beforeAutospacing="0" w:after="30" w:afterAutospacing="0" w:line="360" w:lineRule="auto"/>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__________________</w:t>
      </w:r>
      <w:r/>
    </w:p>
    <w:p>
      <w:pPr>
        <w:ind w:left="0" w:right="0"/>
        <w:jc w:val="left"/>
        <w:spacing w:before="30" w:beforeAutospacing="0" w:after="30" w:afterAutospacing="0" w:line="360" w:lineRule="auto"/>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1.产品如有型号，请在“产品名称”栏一并填写。</w:t>
      </w:r>
      <w:r/>
    </w:p>
    <w:p>
      <w:pPr>
        <w:ind w:left="0" w:right="0"/>
        <w:jc w:val="left"/>
        <w:spacing w:before="30" w:beforeAutospacing="0" w:after="30" w:afterAutospacing="0" w:line="360" w:lineRule="auto"/>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2.生产厂名与厂址应与生产厂营业执照载明的相关信息保持一致。</w:t>
      </w:r>
      <w:r/>
    </w:p>
    <w:p>
      <w:pPr>
        <w:ind w:left="0" w:right="0"/>
        <w:jc w:val="left"/>
        <w:spacing w:before="30" w:beforeAutospacing="0" w:after="30" w:afterAutospacing="0" w:line="360" w:lineRule="auto"/>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jc w:val="left"/>
        <w:spacing w:before="30" w:beforeAutospacing="0" w:after="30" w:afterAutospacing="0" w:line="360" w:lineRule="auto"/>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4.该产品的关键组件要求实施前，“关键组件”栏可不填，下同。</w:t>
      </w:r>
      <w:r/>
    </w:p>
    <w:p>
      <w:pPr>
        <w:ind w:left="0" w:right="0"/>
        <w:jc w:val="left"/>
        <w:spacing w:before="30" w:beforeAutospacing="0" w:after="30" w:afterAutospacing="0" w:line="360" w:lineRule="auto"/>
        <w:widowControl/>
        <w:rPr>
          <w:rFonts w:ascii="方正魏碑_GBK" w:hAnsi="方正魏碑_GBK" w:eastAsia="方正魏碑_GBK" w:cs="方正魏碑_GBK"/>
          <w:color w:val="000000"/>
          <w:sz w:val="24"/>
          <w:szCs w:val="24"/>
          <w:highlight w:val="none"/>
          <w:shd w:val="clear" w:color="auto" w:fill="ffffff"/>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5.该产品的关键工序要求实施前，“关键工序”栏可不填，下同。</w:t>
      </w:r>
      <w:r/>
    </w:p>
    <w:p>
      <w:pPr>
        <w:spacing w:line="360" w:lineRule="auto"/>
        <w:rPr>
          <w:color w:val="000000"/>
          <w:sz w:val="24"/>
          <w:szCs w:val="20"/>
          <w:highlight w:val="none"/>
        </w:rPr>
        <w:outlineLvl w:val="2"/>
      </w:pPr>
      <w:r>
        <w:rPr>
          <w:rFonts w:hint="eastAsia"/>
          <w:color w:val="000000"/>
          <w:sz w:val="24"/>
          <w:highlight w:val="none"/>
        </w:rPr>
        <w:t xml:space="preserve">3</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rPr>
          <w:rFonts w:hint="eastAsia"/>
          <w:b/>
          <w:bCs/>
          <w:color w:val="000000"/>
          <w:sz w:val="36"/>
          <w:szCs w:val="36"/>
          <w:highlight w:val="none"/>
        </w:rPr>
      </w:pPr>
      <w:r>
        <w:rPr>
          <w:rFonts w:hint="eastAsia"/>
          <w:b/>
          <w:color w:val="000000"/>
          <w:sz w:val="36"/>
          <w:szCs w:val="36"/>
          <w:highlight w:val="none"/>
        </w:rPr>
        <w:t xml:space="preserve">响应函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w:t>
      </w:r>
      <w:r>
        <w:rPr>
          <w:rFonts w:hint="eastAsia"/>
          <w:color w:val="000000"/>
          <w:sz w:val="24"/>
          <w:szCs w:val="20"/>
          <w:highlight w:val="none"/>
        </w:rPr>
        <w:t xml:space="preserve">天</w:t>
      </w:r>
      <w:r>
        <w:rPr>
          <w:color w:val="000000"/>
          <w:sz w:val="24"/>
          <w:szCs w:val="20"/>
          <w:highlight w:val="none"/>
        </w:rPr>
        <w:t xml:space="preserve">。</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与本响应有关的一切正式往来信函请寄：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w:t>
      </w:r>
      <w:r>
        <w:rPr>
          <w:rFonts w:hint="eastAsia"/>
          <w:color w:val="000000"/>
          <w:sz w:val="24"/>
          <w:szCs w:val="20"/>
          <w:highlight w:val="none"/>
          <w:lang w:eastAsia="zh-CN"/>
        </w:rPr>
        <w:t xml:space="preserve">：</w:t>
      </w:r>
      <w:r>
        <w:rPr>
          <w:rFonts w:hint="eastAsia"/>
          <w:color w:val="000000"/>
          <w:sz w:val="24"/>
          <w:szCs w:val="20"/>
          <w:highlight w:val="none"/>
        </w:rPr>
        <w:t xml:space="preserve">（加盖CA电子公章）</w:t>
      </w:r>
      <w:r/>
    </w:p>
    <w:p>
      <w:pPr>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日期：年 月 日</w:t>
      </w:r>
      <w:r>
        <w:rPr>
          <w:color w:val="000000"/>
          <w:sz w:val="24"/>
          <w:szCs w:val="20"/>
          <w:highlight w:val="none"/>
        </w:rPr>
        <w:t xml:space="preserve">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rFonts w:hint="eastAsia"/>
          <w:color w:val="000000"/>
          <w:sz w:val="24"/>
          <w:highlight w:val="none"/>
        </w:rPr>
      </w:pPr>
      <w:r>
        <w:rPr>
          <w:color w:val="000000"/>
          <w:sz w:val="24"/>
          <w:highlight w:val="none"/>
        </w:rPr>
        <w:br w:type="page" w:clear="all"/>
      </w:r>
      <w:r>
        <w:rPr>
          <w:rFonts w:hint="eastAsia"/>
          <w:color w:val="000000"/>
          <w:sz w:val="24"/>
          <w:highlight w:val="none"/>
        </w:rPr>
        <w:t xml:space="preserve">4</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地址:</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p>
    <w:p>
      <w:pPr>
        <w:spacing w:line="560" w:lineRule="exact"/>
        <w:rPr>
          <w:rFonts w:ascii="宋体" w:hAnsi="宋体"/>
          <w:color w:val="000000"/>
          <w:sz w:val="24"/>
          <w:highlight w:val="none"/>
        </w:rPr>
      </w:pPr>
      <w:r>
        <w:rPr>
          <w:rFonts w:ascii="宋体" w:hAnsi="宋体"/>
          <w:color w:val="000000"/>
          <w:sz w:val="24"/>
          <w:highlight w:val="none"/>
        </w:rPr>
      </w:r>
      <w:r/>
    </w:p>
    <w:p>
      <w:pPr>
        <w:pStyle w:val="957"/>
        <w:ind w:right="-46"/>
        <w:spacing w:line="583" w:lineRule="auto"/>
        <w:rPr>
          <w:rFonts w:eastAsia="宋体"/>
          <w:color w:val="000000"/>
          <w:spacing w:val="-3"/>
          <w:highlight w:val="none"/>
          <w:lang w:val="en-US" w:eastAsia="zh-CN"/>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w:t>
      </w:r>
      <w:r>
        <w:rPr>
          <w:rFonts w:hint="eastAsia"/>
          <w:color w:val="000000"/>
          <w:spacing w:val="-3"/>
          <w:highlight w:val="none"/>
          <w:lang w:val="en-US" w:eastAsia="zh-CN"/>
        </w:rPr>
        <w:t xml:space="preserve">(身份证盖骑缝章）</w:t>
      </w:r>
      <w:r/>
    </w:p>
    <w:tbl>
      <w:tblPr>
        <w:tblStyle w:val="7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color w:val="000000"/>
          <w:sz w:val="24"/>
          <w:highlight w:val="none"/>
        </w:rPr>
      </w:pPr>
      <w:r>
        <w:rPr>
          <w:rFonts w:hint="eastAsia" w:ascii="宋体" w:hAnsi="宋体"/>
          <w:color w:val="000000"/>
          <w:sz w:val="24"/>
          <w:highlight w:val="none"/>
        </w:rPr>
        <w:t xml:space="preserve">                     供应商：（加盖CA电子公章）</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p>
    <w:p>
      <w:pPr>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日期：年 月 日</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法人授权书（实质性格式）</w:t>
      </w:r>
      <w:r/>
    </w:p>
    <w:p>
      <w:pPr>
        <w:ind w:firstLine="480"/>
        <w:spacing w:after="0" w:line="360" w:lineRule="auto"/>
        <w:tabs>
          <w:tab w:val="left" w:pos="360" w:leader="none"/>
        </w:tabs>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本授权书声明：</w:t>
      </w:r>
      <w:r>
        <w:rPr>
          <w:rFonts w:ascii="Times New Roman" w:hAnsi="Times New Roman" w:eastAsia="宋体" w:cs="Times New Roman"/>
          <w:color w:val="000000"/>
          <w:sz w:val="24"/>
          <w:szCs w:val="24"/>
          <w:highlight w:val="none"/>
        </w:rPr>
        <w:t xml:space="preserve">____________</w:t>
      </w:r>
      <w:r>
        <w:rPr>
          <w:rFonts w:hint="eastAsia" w:ascii="Times New Roman" w:hAnsi="Times New Roman" w:eastAsia="宋体" w:cs="Times New Roman"/>
          <w:color w:val="000000"/>
          <w:sz w:val="24"/>
          <w:szCs w:val="24"/>
          <w:highlight w:val="none"/>
        </w:rPr>
        <w:t xml:space="preserve">（供应商名称）授权</w:t>
      </w:r>
      <w:r>
        <w:rPr>
          <w:rFonts w:ascii="Times New Roman" w:hAnsi="Times New Roman" w:eastAsia="宋体" w:cs="Times New Roman"/>
          <w:color w:val="000000"/>
          <w:sz w:val="24"/>
          <w:szCs w:val="24"/>
          <w:highlight w:val="none"/>
        </w:rPr>
        <w:t xml:space="preserve">________________</w:t>
      </w:r>
      <w:r>
        <w:rPr>
          <w:rFonts w:hint="eastAsia" w:ascii="Times New Roman" w:hAnsi="Times New Roman" w:eastAsia="宋体" w:cs="Times New Roman"/>
          <w:color w:val="000000"/>
          <w:sz w:val="24"/>
          <w:szCs w:val="24"/>
          <w:highlight w:val="none"/>
        </w:rPr>
        <w:t xml:space="preserve">（被授权人的姓名）为我方就</w:t>
      </w:r>
      <w:r>
        <w:rPr>
          <w:rFonts w:ascii="Times New Roman" w:hAnsi="Times New Roman" w:eastAsia="宋体" w:cs="Times New Roman"/>
          <w:color w:val="000000"/>
          <w:sz w:val="24"/>
          <w:szCs w:val="24"/>
          <w:highlight w:val="none"/>
        </w:rPr>
        <w:t xml:space="preserve">JSZC-</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号项目采购活动的合法代理人，以本单位名义全权处理一切与该项目采购有关的事务。</w:t>
      </w:r>
      <w:r/>
    </w:p>
    <w:p>
      <w:pPr>
        <w:ind w:firstLine="480"/>
        <w:spacing w:after="0" w:line="360" w:lineRule="auto"/>
        <w:tabs>
          <w:tab w:val="left" w:pos="360" w:leader="none"/>
        </w:tabs>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本授权书于</w:t>
      </w:r>
      <w:r>
        <w:rPr>
          <w:rFonts w:ascii="Times New Roman" w:hAnsi="Times New Roman" w:eastAsia="宋体" w:cs="Times New Roman"/>
          <w:color w:val="000000"/>
          <w:sz w:val="24"/>
          <w:szCs w:val="24"/>
          <w:highlight w:val="none"/>
        </w:rPr>
        <w:t xml:space="preserve">______</w:t>
      </w:r>
      <w:r>
        <w:rPr>
          <w:rFonts w:hint="eastAsia" w:ascii="Times New Roman" w:hAnsi="Times New Roman" w:eastAsia="宋体" w:cs="Times New Roman"/>
          <w:color w:val="000000"/>
          <w:sz w:val="24"/>
          <w:szCs w:val="24"/>
          <w:highlight w:val="none"/>
        </w:rPr>
        <w:t xml:space="preserve">年</w:t>
      </w:r>
      <w:r>
        <w:rPr>
          <w:rFonts w:ascii="Times New Roman" w:hAnsi="Times New Roman" w:eastAsia="宋体" w:cs="Times New Roman"/>
          <w:color w:val="000000"/>
          <w:sz w:val="24"/>
          <w:szCs w:val="24"/>
          <w:highlight w:val="none"/>
        </w:rPr>
        <w:t xml:space="preserve">____</w:t>
      </w:r>
      <w:r>
        <w:rPr>
          <w:rFonts w:hint="eastAsia" w:ascii="Times New Roman" w:hAnsi="Times New Roman" w:eastAsia="宋体" w:cs="Times New Roman"/>
          <w:color w:val="000000"/>
          <w:sz w:val="24"/>
          <w:szCs w:val="24"/>
          <w:highlight w:val="none"/>
        </w:rPr>
        <w:t xml:space="preserve">月</w:t>
      </w:r>
      <w:r>
        <w:rPr>
          <w:rFonts w:ascii="Times New Roman" w:hAnsi="Times New Roman" w:eastAsia="宋体" w:cs="Times New Roman"/>
          <w:color w:val="000000"/>
          <w:sz w:val="24"/>
          <w:szCs w:val="24"/>
          <w:highlight w:val="none"/>
        </w:rPr>
        <w:t xml:space="preserve">____</w:t>
      </w:r>
      <w:r>
        <w:rPr>
          <w:rFonts w:hint="eastAsia" w:ascii="Times New Roman" w:hAnsi="Times New Roman" w:eastAsia="宋体" w:cs="Times New Roman"/>
          <w:color w:val="000000"/>
          <w:sz w:val="24"/>
          <w:szCs w:val="24"/>
          <w:highlight w:val="none"/>
        </w:rPr>
        <w:t xml:space="preserve">日起生效，特此声明。</w:t>
      </w:r>
      <w:r/>
    </w:p>
    <w:p>
      <w:pPr>
        <w:ind w:firstLine="480"/>
        <w:spacing w:after="0" w:line="360" w:lineRule="auto"/>
        <w:tabs>
          <w:tab w:val="left" w:pos="360"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spacing w:after="0" w:line="360" w:lineRule="auto"/>
        <w:tabs>
          <w:tab w:val="left" w:pos="360" w:leader="none"/>
        </w:tabs>
        <w:rPr>
          <w:rFonts w:ascii="Times New Roman" w:hAnsi="Times New Roman" w:eastAsia="宋体" w:cs="Times New Roman"/>
          <w:color w:val="000000"/>
          <w:sz w:val="24"/>
          <w:szCs w:val="24"/>
          <w:highlight w:val="none"/>
          <w:u w:val="single"/>
        </w:rPr>
      </w:pP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Times New Roman"/>
          <w:color w:val="000000"/>
          <w:sz w:val="24"/>
          <w:szCs w:val="24"/>
          <w:highlight w:val="none"/>
        </w:rPr>
        <w:t xml:space="preserve">被授权人身份证号码：</w:t>
      </w:r>
      <w:r>
        <w:rPr>
          <w:rFonts w:ascii="Times New Roman" w:hAnsi="Times New Roman" w:eastAsia="宋体" w:cs="Times New Roman"/>
          <w:color w:val="000000"/>
          <w:sz w:val="24"/>
          <w:szCs w:val="24"/>
          <w:highlight w:val="none"/>
          <w:u w:val="single"/>
        </w:rPr>
        <w:t xml:space="preserve">                              </w:t>
      </w:r>
      <w:r/>
    </w:p>
    <w:p>
      <w:pPr>
        <w:ind w:firstLine="480"/>
        <w:spacing w:after="0" w:line="360" w:lineRule="auto"/>
        <w:tabs>
          <w:tab w:val="left" w:pos="360" w:leader="none"/>
        </w:tabs>
        <w:rPr>
          <w:rFonts w:ascii="Times New Roman" w:hAnsi="Times New Roman" w:eastAsia="宋体" w:cs="Times New Roman"/>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被授权人联系电话：（手机）</w:t>
      </w:r>
      <w:r>
        <w:rPr>
          <w:rFonts w:ascii="Times New Roman" w:hAnsi="Times New Roman" w:eastAsia="宋体" w:cs="Times New Roman"/>
          <w:color w:val="000000"/>
          <w:sz w:val="24"/>
          <w:szCs w:val="24"/>
          <w:highlight w:val="none"/>
          <w:u w:val="single"/>
        </w:rPr>
        <w:t xml:space="preserve">                          </w:t>
      </w:r>
      <w:r/>
    </w:p>
    <w:p>
      <w:pPr>
        <w:ind w:firstLine="480"/>
        <w:spacing w:after="0" w:line="360" w:lineRule="auto"/>
        <w:tabs>
          <w:tab w:val="left" w:pos="360" w:leader="none"/>
        </w:tabs>
        <w:rPr>
          <w:rFonts w:ascii="Times New Roman" w:hAnsi="Times New Roman" w:eastAsia="宋体" w:cs="Times New Roman"/>
          <w:color w:val="000000"/>
          <w:sz w:val="24"/>
          <w:szCs w:val="24"/>
          <w:highlight w:val="none"/>
          <w:u w:val="single"/>
        </w:rPr>
      </w:pPr>
      <w:r>
        <w:rPr>
          <w:rFonts w:hint="eastAsia" w:ascii="宋体" w:hAnsi="宋体" w:eastAsia="宋体" w:cs="楷体"/>
          <w:color w:val="000000"/>
          <w:sz w:val="24"/>
          <w:szCs w:val="24"/>
          <w:highlight w:val="none"/>
        </w:rPr>
        <w:t xml:space="preserve">法定代表人身份证号码：</w:t>
      </w:r>
      <w:r>
        <w:rPr>
          <w:rFonts w:hint="eastAsia" w:ascii="宋体" w:hAnsi="宋体" w:eastAsia="宋体" w:cs="楷体"/>
          <w:color w:val="000000"/>
          <w:sz w:val="24"/>
          <w:szCs w:val="24"/>
          <w:highlight w:val="none"/>
          <w:u w:val="single"/>
        </w:rPr>
        <w:t xml:space="preserve">                      </w:t>
      </w:r>
      <w:r/>
    </w:p>
    <w:p>
      <w:pPr>
        <w:ind w:firstLine="480"/>
        <w:jc w:val="left"/>
        <w:spacing w:after="0" w:line="360" w:lineRule="auto"/>
        <w:rPr>
          <w:rFonts w:ascii="Times New Roman" w:hAnsi="Times New Roman" w:eastAsia="宋体" w:cs="Times New Roman"/>
          <w:color w:val="000000"/>
          <w:sz w:val="20"/>
          <w:szCs w:val="20"/>
          <w:highlight w:val="none"/>
        </w:rPr>
      </w:pPr>
      <w:r>
        <w:rPr>
          <w:rFonts w:hint="eastAsia" w:ascii="宋体" w:hAnsi="宋体" w:eastAsia="宋体" w:cs="楷体"/>
          <w:color w:val="000000"/>
          <w:sz w:val="24"/>
          <w:szCs w:val="24"/>
          <w:highlight w:val="none"/>
        </w:rPr>
        <w:t xml:space="preserve">法定代表人联系方式（手机）：</w:t>
      </w:r>
      <w:r>
        <w:rPr>
          <w:rFonts w:hint="eastAsia" w:ascii="宋体" w:hAnsi="宋体" w:eastAsia="宋体" w:cs="楷体"/>
          <w:color w:val="000000"/>
          <w:sz w:val="24"/>
          <w:szCs w:val="24"/>
          <w:highlight w:val="none"/>
          <w:u w:val="single"/>
        </w:rPr>
        <w:t xml:space="preserve">              </w:t>
      </w:r>
      <w:r/>
    </w:p>
    <w:p>
      <w:pPr>
        <w:ind w:firstLine="4080"/>
        <w:spacing w:after="0" w:line="360" w:lineRule="auto"/>
        <w:tabs>
          <w:tab w:val="left" w:pos="360"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spacing w:after="160" w:line="278" w:lineRule="auto"/>
        <w:widowControl w:val="off"/>
        <w:rPr>
          <w:rFonts w:hint="eastAsia" w:ascii="Symbol" w:hAnsi="Symbol" w:eastAsia="宋体" w:cs="Symbol"/>
          <w:color w:val="000000"/>
          <w:sz w:val="24"/>
          <w:szCs w:val="24"/>
          <w:highlight w:val="none"/>
          <w:lang w:val="en-US" w:eastAsia="zh-CN" w:bidi="ar-SA"/>
        </w:rPr>
      </w:pPr>
      <w:r>
        <w:rPr>
          <w:rFonts w:hint="eastAsia" w:ascii="Symbol" w:hAnsi="Symbol" w:eastAsia="宋体" w:cs="Symbol"/>
          <w:color w:val="000000"/>
          <w:sz w:val="24"/>
          <w:szCs w:val="24"/>
          <w:highlight w:val="none"/>
          <w:lang w:val="en-US" w:eastAsia="zh-CN" w:bidi="ar-SA"/>
        </w:rPr>
      </w:r>
      <w:r/>
    </w:p>
    <w:p>
      <w:pPr>
        <w:spacing w:after="160" w:line="278" w:lineRule="auto"/>
        <w:widowControl w:val="off"/>
        <w:rPr>
          <w:rFonts w:hint="eastAsia" w:ascii="Symbol" w:hAnsi="Symbol" w:eastAsia="宋体" w:cs="Symbol"/>
          <w:color w:val="000000"/>
          <w:sz w:val="24"/>
          <w:szCs w:val="24"/>
          <w:highlight w:val="none"/>
          <w:lang w:val="en-US" w:eastAsia="zh-CN" w:bidi="ar-SA"/>
        </w:rPr>
      </w:pPr>
      <w:r>
        <w:rPr>
          <w:rFonts w:hint="eastAsia" w:ascii="Symbol" w:hAnsi="Symbol" w:eastAsia="宋体" w:cs="Symbol"/>
          <w:color w:val="000000"/>
          <w:sz w:val="24"/>
          <w:szCs w:val="24"/>
          <w:highlight w:val="none"/>
          <w:lang w:val="en-US" w:eastAsia="zh-CN" w:bidi="ar-SA"/>
        </w:rPr>
      </w:r>
      <w:r/>
    </w:p>
    <w:p>
      <w:pPr>
        <w:spacing w:after="160" w:line="278" w:lineRule="auto"/>
        <w:widowControl w:val="off"/>
        <w:rPr>
          <w:rFonts w:hint="eastAsia" w:ascii="Symbol" w:hAnsi="Symbol" w:eastAsia="宋体" w:cs="Symbol"/>
          <w:color w:val="000000"/>
          <w:sz w:val="24"/>
          <w:szCs w:val="24"/>
          <w:highlight w:val="none"/>
          <w:lang w:val="en-US" w:eastAsia="zh-CN" w:bidi="ar-SA"/>
        </w:rPr>
      </w:pPr>
      <w:r>
        <w:rPr>
          <w:rFonts w:hint="eastAsia" w:ascii="Symbol" w:hAnsi="Symbol" w:eastAsia="宋体" w:cs="Symbol"/>
          <w:color w:val="000000"/>
          <w:sz w:val="24"/>
          <w:szCs w:val="24"/>
          <w:highlight w:val="none"/>
          <w:lang w:val="en-US" w:eastAsia="zh-CN" w:bidi="ar-SA"/>
        </w:rPr>
      </w:r>
      <w:r/>
    </w:p>
    <w:p>
      <w:pPr>
        <w:spacing w:after="160" w:line="278" w:lineRule="auto"/>
        <w:widowControl w:val="off"/>
        <w:rPr>
          <w:rFonts w:hint="eastAsia" w:ascii="Symbol" w:hAnsi="Symbol" w:eastAsia="宋体" w:cs="Symbol"/>
          <w:color w:val="000000"/>
          <w:sz w:val="24"/>
          <w:szCs w:val="24"/>
          <w:highlight w:val="none"/>
          <w:lang w:val="en-US" w:eastAsia="zh-CN" w:bidi="ar-SA"/>
        </w:rPr>
      </w:pPr>
      <w:r>
        <w:rPr>
          <w:rFonts w:hint="eastAsia" w:ascii="Symbol" w:hAnsi="Symbol" w:eastAsia="宋体" w:cs="Symbol"/>
          <w:color w:val="000000"/>
          <w:sz w:val="24"/>
          <w:szCs w:val="24"/>
          <w:highlight w:val="none"/>
          <w:lang w:val="en-US" w:eastAsia="zh-CN" w:bidi="ar-SA"/>
        </w:rPr>
      </w:r>
      <w:r/>
    </w:p>
    <w:p>
      <w:pPr>
        <w:ind w:firstLine="4080"/>
        <w:spacing w:after="0" w:line="360" w:lineRule="auto"/>
        <w:tabs>
          <w:tab w:val="left" w:pos="360" w:leader="none"/>
        </w:tabs>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授权单位名称：</w:t>
      </w:r>
      <w:r>
        <w:rPr>
          <w:rFonts w:hint="eastAsia" w:ascii="Times New Roman" w:hAnsi="Times New Roman" w:eastAsia="宋体" w:cs="Times New Roman"/>
          <w:color w:val="000000"/>
          <w:sz w:val="24"/>
          <w:szCs w:val="24"/>
          <w:highlight w:val="none"/>
          <w:u w:val="single"/>
        </w:rPr>
        <w:t xml:space="preserve">（加盖</w:t>
      </w:r>
      <w:r>
        <w:rPr>
          <w:rFonts w:ascii="Times New Roman" w:hAnsi="Times New Roman" w:eastAsia="宋体" w:cs="Times New Roman"/>
          <w:color w:val="000000"/>
          <w:sz w:val="24"/>
          <w:szCs w:val="24"/>
          <w:highlight w:val="none"/>
          <w:u w:val="single"/>
        </w:rPr>
        <w:t xml:space="preserve">CA</w:t>
      </w:r>
      <w:r>
        <w:rPr>
          <w:rFonts w:hint="eastAsia" w:ascii="Times New Roman" w:hAnsi="Times New Roman" w:eastAsia="宋体" w:cs="Times New Roman"/>
          <w:color w:val="000000"/>
          <w:sz w:val="24"/>
          <w:szCs w:val="24"/>
          <w:highlight w:val="none"/>
          <w:u w:val="single"/>
        </w:rPr>
        <w:t xml:space="preserve">电子公章）</w:t>
      </w:r>
      <w:r/>
    </w:p>
    <w:p>
      <w:pPr>
        <w:ind w:firstLine="480"/>
        <w:spacing w:after="0" w:line="360" w:lineRule="auto"/>
        <w:tabs>
          <w:tab w:val="left" w:pos="360" w:leader="none"/>
        </w:tabs>
        <w:rPr>
          <w:rFonts w:ascii="Times New Roman" w:hAnsi="Times New Roman" w:eastAsia="宋体" w:cs="Times New Roman"/>
          <w:color w:val="000000"/>
          <w:sz w:val="24"/>
          <w:szCs w:val="24"/>
          <w:highlight w:val="none"/>
          <w:u w:val="single"/>
        </w:rPr>
      </w:pP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Times New Roman"/>
          <w:color w:val="000000"/>
          <w:sz w:val="24"/>
          <w:szCs w:val="24"/>
          <w:highlight w:val="none"/>
        </w:rPr>
        <w:t xml:space="preserve"> </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Times New Roman"/>
          <w:color w:val="000000"/>
          <w:sz w:val="24"/>
          <w:szCs w:val="24"/>
          <w:highlight w:val="none"/>
        </w:rPr>
        <w:t xml:space="preserve">单位地址：</w:t>
      </w:r>
      <w:r>
        <w:rPr>
          <w:rFonts w:ascii="Times New Roman" w:hAnsi="Times New Roman" w:eastAsia="宋体" w:cs="Times New Roman"/>
          <w:color w:val="000000"/>
          <w:sz w:val="24"/>
          <w:szCs w:val="24"/>
          <w:highlight w:val="none"/>
          <w:u w:val="single"/>
        </w:rPr>
        <w:t xml:space="preserve">                     </w:t>
      </w:r>
      <w:r/>
    </w:p>
    <w:p>
      <w:pPr>
        <w:ind w:firstLine="480"/>
        <w:spacing w:after="0" w:line="360" w:lineRule="auto"/>
        <w:tabs>
          <w:tab w:val="left" w:pos="360" w:leader="none"/>
        </w:tabs>
        <w:rPr>
          <w:rFonts w:ascii="Times New Roman" w:hAnsi="Times New Roman" w:eastAsia="宋体" w:cs="Times New Roman"/>
          <w:color w:val="000000"/>
          <w:sz w:val="24"/>
          <w:szCs w:val="24"/>
          <w:highlight w:val="none"/>
          <w:u w:val="single"/>
        </w:rPr>
      </w:pP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Times New Roman"/>
          <w:color w:val="000000"/>
          <w:sz w:val="24"/>
          <w:szCs w:val="24"/>
          <w:highlight w:val="none"/>
        </w:rPr>
        <w:t xml:space="preserve">日期：</w:t>
      </w:r>
      <w:bookmarkStart w:id="216" w:name="_格式3__银行出具的资信证明"/>
      <w:r/>
      <w:bookmarkEnd w:id="216"/>
      <w:r/>
      <w:bookmarkStart w:id="217" w:name="_Hlt26955070"/>
      <w:r/>
      <w:bookmarkEnd w:id="217"/>
      <w:r/>
      <w:bookmarkStart w:id="218" w:name="_Hlt26671380"/>
      <w:r/>
      <w:bookmarkEnd w:id="218"/>
      <w:r/>
      <w:r/>
    </w:p>
    <w:p>
      <w:pPr>
        <w:ind w:firstLine="480"/>
        <w:spacing w:after="160" w:line="360" w:lineRule="auto"/>
        <w:rPr>
          <w:rFonts w:hint="eastAsia" w:ascii="宋体" w:hAnsi="宋体" w:eastAsia="宋体" w:cs="楷体"/>
          <w:b/>
          <w:bCs/>
          <w:color w:val="000000"/>
          <w:sz w:val="24"/>
          <w:szCs w:val="24"/>
          <w:highlight w:val="none"/>
          <w:u w:val="single"/>
        </w:rPr>
      </w:pPr>
      <w:r>
        <w:rPr>
          <w:rFonts w:hint="eastAsia" w:ascii="宋体" w:hAnsi="宋体" w:eastAsia="宋体" w:cs="楷体"/>
          <w:b/>
          <w:bCs/>
          <w:color w:val="000000"/>
          <w:sz w:val="24"/>
          <w:szCs w:val="24"/>
          <w:highlight w:val="none"/>
        </w:rPr>
        <w:t xml:space="preserve">注意事项：</w:t>
      </w:r>
      <w:r>
        <w:rPr>
          <w:rFonts w:hint="eastAsia" w:ascii="宋体" w:hAnsi="宋体" w:eastAsia="宋体" w:cs="楷体"/>
          <w:b/>
          <w:bCs/>
          <w:color w:val="000000"/>
          <w:sz w:val="24"/>
          <w:szCs w:val="24"/>
          <w:highlight w:val="none"/>
          <w:u w:val="single"/>
        </w:rPr>
        <w:t xml:space="preserve">需附法定代表人第二代居民身份证复印件（正反面）和被授权人第二代居民身份证复印件（正反面）。</w:t>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color w:val="000000"/>
          <w:sz w:val="24"/>
          <w:highlight w:val="none"/>
        </w:rPr>
        <w:br w:type="page" w:clear="all"/>
      </w:r>
      <w:r>
        <w:rPr>
          <w:rFonts w:hint="eastAsia"/>
          <w:color w:val="000000"/>
          <w:sz w:val="24"/>
          <w:highlight w:val="none"/>
        </w:rPr>
        <w:t xml:space="preserve">5  政府采购供应商信用承诺书</w:t>
      </w:r>
      <w:r>
        <w:rPr>
          <w:color w:val="000000"/>
          <w:sz w:val="24"/>
          <w:szCs w:val="20"/>
          <w:highlight w:val="none"/>
        </w:rPr>
        <w:t xml:space="preserve">（实质性格式）</w:t>
      </w:r>
      <w:r/>
    </w:p>
    <w:p>
      <w:pPr>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p>
    <w:p>
      <w:pPr>
        <w:ind w:firstLine="640"/>
        <w:rPr>
          <w:color w:val="000000"/>
          <w:highlight w:val="none"/>
        </w:rPr>
      </w:pPr>
      <w:r>
        <w:rPr>
          <w:color w:val="000000"/>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p>
    <w:p>
      <w:pPr>
        <w:pStyle w:val="984"/>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spacing w:before="25" w:after="25" w:line="360" w:lineRule="auto"/>
        <w:rPr>
          <w:color w:val="000000"/>
          <w:sz w:val="24"/>
          <w:highlight w:val="none"/>
          <w:lang w:val="zh-CN"/>
        </w:rPr>
      </w:pPr>
      <w:r>
        <w:rPr>
          <w:color w:val="000000"/>
          <w:sz w:val="24"/>
          <w:highlight w:val="none"/>
        </w:rPr>
        <w:t xml:space="preserve">供应商名称</w:t>
      </w:r>
      <w:r>
        <w:rPr>
          <w:rFonts w:hint="eastAsia"/>
          <w:color w:val="000000"/>
          <w:sz w:val="24"/>
          <w:highlight w:val="none"/>
        </w:rPr>
        <w:t xml:space="preserve">（加盖CA电子公章）</w:t>
      </w:r>
      <w:r>
        <w:rPr>
          <w:color w:val="000000"/>
          <w:sz w:val="24"/>
          <w:highlight w:val="none"/>
          <w:lang w:val="zh-CN"/>
        </w:rPr>
        <w:t xml:space="preserve">：____________</w:t>
      </w:r>
      <w:r/>
    </w:p>
    <w:p>
      <w:pPr>
        <w:spacing w:before="25" w:after="25" w:line="360" w:lineRule="auto"/>
        <w:rPr>
          <w:color w:val="000000"/>
          <w:sz w:val="24"/>
          <w:highlight w:val="none"/>
          <w:lang w:val="zh-CN"/>
        </w:rPr>
      </w:pPr>
      <w:r>
        <w:rPr>
          <w:rFonts w:hint="eastAsia"/>
          <w:color w:val="000000"/>
          <w:sz w:val="24"/>
          <w:szCs w:val="20"/>
          <w:highlight w:val="none"/>
        </w:rPr>
        <w:t xml:space="preserve">日期：年 月 日</w:t>
      </w:r>
      <w:r>
        <w:rPr>
          <w:color w:val="000000"/>
          <w:sz w:val="24"/>
          <w:szCs w:val="20"/>
          <w:highlight w:val="none"/>
        </w:rPr>
        <w:t xml:space="preserve">   </w:t>
      </w:r>
      <w:r/>
    </w:p>
    <w:p>
      <w:pPr>
        <w:spacing w:line="360" w:lineRule="auto"/>
        <w:rPr>
          <w:rFonts w:eastAsia="宋体"/>
          <w:color w:val="000000"/>
          <w:sz w:val="24"/>
          <w:szCs w:val="20"/>
          <w:highlight w:val="none"/>
          <w:lang w:val="en-US" w:eastAsia="zh-CN"/>
        </w:rPr>
        <w:outlineLvl w:val="2"/>
      </w:pPr>
      <w:r>
        <w:rPr>
          <w:color w:val="000000"/>
          <w:sz w:val="24"/>
          <w:szCs w:val="20"/>
          <w:highlight w:val="none"/>
        </w:rPr>
        <w:br w:type="page" w:clear="all"/>
      </w:r>
      <w:r>
        <w:rPr>
          <w:rFonts w:hint="eastAsia"/>
          <w:color w:val="000000"/>
          <w:sz w:val="24"/>
          <w:szCs w:val="20"/>
          <w:highlight w:val="none"/>
        </w:rPr>
        <w:t xml:space="preserve">6</w:t>
      </w:r>
      <w:r>
        <w:rPr>
          <w:color w:val="000000"/>
          <w:sz w:val="24"/>
          <w:szCs w:val="20"/>
          <w:highlight w:val="none"/>
        </w:rPr>
        <w:t xml:space="preserve">  </w:t>
      </w:r>
      <w:r>
        <w:rPr>
          <w:rFonts w:hint="eastAsia"/>
          <w:color w:val="000000"/>
          <w:sz w:val="24"/>
          <w:szCs w:val="20"/>
          <w:highlight w:val="none"/>
          <w:lang w:val="en-US" w:eastAsia="zh-CN"/>
        </w:rPr>
        <w:t xml:space="preserve">开标一览表</w:t>
      </w:r>
      <w:r/>
    </w:p>
    <w:p>
      <w:pPr>
        <w:jc w:val="center"/>
        <w:spacing w:line="360" w:lineRule="auto"/>
        <w:tabs>
          <w:tab w:val="left" w:pos="1800" w:leader="none"/>
          <w:tab w:val="left" w:pos="5580" w:leader="none"/>
        </w:tabs>
        <w:rPr>
          <w:color w:val="000000"/>
          <w:sz w:val="24"/>
          <w:highlight w:val="none"/>
        </w:rPr>
      </w:pPr>
      <w:r>
        <w:rPr>
          <w:rFonts w:hint="eastAsia"/>
          <w:b/>
          <w:color w:val="000000"/>
          <w:sz w:val="36"/>
          <w:szCs w:val="36"/>
          <w:highlight w:val="none"/>
        </w:rPr>
        <w:t xml:space="preserve">开标</w:t>
      </w:r>
      <w:r>
        <w:rPr>
          <w:rFonts w:hint="eastAsia" w:ascii="Calibri" w:hAnsi="Calibri" w:eastAsia="宋体" w:cs="Times New Roman"/>
          <w:b/>
          <w:color w:val="000000"/>
          <w:sz w:val="36"/>
          <w:szCs w:val="36"/>
          <w:highlight w:val="none"/>
        </w:rPr>
        <w:t xml:space="preserve">一览表</w:t>
      </w:r>
      <w:r/>
    </w:p>
    <w:p>
      <w:pPr>
        <w:ind w:firstLine="24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     项目名称：_______________________</w:t>
      </w:r>
      <w:r/>
    </w:p>
    <w:p>
      <w:pPr>
        <w:ind w:firstLine="240"/>
        <w:jc w:val="righ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单位：人民币</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2"/>
        <w:gridCol w:w="3561"/>
        <w:gridCol w:w="2250"/>
        <w:gridCol w:w="2369"/>
      </w:tblGrid>
      <w:tr>
        <w:trPr>
          <w:jc w:val="center"/>
          <w:trHeight w:val="531"/>
        </w:trPr>
        <w:tc>
          <w:tcPr>
            <w:tcW w:w="902" w:type="dxa"/>
            <w:vAlign w:val="center"/>
            <w:vMerge w:val="restart"/>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序号</w:t>
            </w:r>
            <w:r/>
          </w:p>
        </w:tc>
        <w:tc>
          <w:tcPr>
            <w:tcW w:w="3561" w:type="dxa"/>
            <w:vAlign w:val="center"/>
            <w:vMerge w:val="restart"/>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供应商名称</w:t>
            </w:r>
            <w:r/>
          </w:p>
        </w:tc>
        <w:tc>
          <w:tcPr>
            <w:gridSpan w:val="2"/>
            <w:tcW w:w="4619" w:type="dxa"/>
            <w:vAlign w:val="center"/>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报价</w:t>
            </w:r>
            <w:r/>
          </w:p>
        </w:tc>
      </w:tr>
      <w:tr>
        <w:trPr>
          <w:jc w:val="center"/>
          <w:trHeight w:val="674"/>
        </w:trPr>
        <w:tc>
          <w:tcPr>
            <w:tcW w:w="902" w:type="dxa"/>
            <w:vAlign w:val="center"/>
            <w:vMerge w:val="continue"/>
            <w:textDirection w:val="lrTb"/>
            <w:noWrap w:val="false"/>
          </w:tcPr>
          <w:p>
            <w:pPr>
              <w:jc w:val="left"/>
              <w:widowControl/>
              <w:rPr>
                <w:b/>
                <w:color w:val="000000"/>
                <w:sz w:val="24"/>
                <w:highlight w:val="none"/>
              </w:rPr>
            </w:pPr>
            <w:r>
              <w:rPr>
                <w:b/>
                <w:color w:val="000000"/>
                <w:sz w:val="24"/>
                <w:highlight w:val="none"/>
              </w:rPr>
            </w:r>
            <w:r/>
          </w:p>
        </w:tc>
        <w:tc>
          <w:tcPr>
            <w:tcW w:w="3561" w:type="dxa"/>
            <w:vAlign w:val="center"/>
            <w:vMerge w:val="continue"/>
            <w:textDirection w:val="lrTb"/>
            <w:noWrap w:val="false"/>
          </w:tcPr>
          <w:p>
            <w:pPr>
              <w:jc w:val="left"/>
              <w:widowControl/>
              <w:rPr>
                <w:b/>
                <w:color w:val="000000"/>
                <w:sz w:val="24"/>
                <w:highlight w:val="none"/>
              </w:rPr>
            </w:pPr>
            <w:r>
              <w:rPr>
                <w:b/>
                <w:color w:val="000000"/>
                <w:sz w:val="24"/>
                <w:highlight w:val="none"/>
              </w:rPr>
            </w:r>
            <w:r/>
          </w:p>
        </w:tc>
        <w:tc>
          <w:tcPr>
            <w:tcW w:w="2250" w:type="dxa"/>
            <w:vAlign w:val="center"/>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大写</w:t>
            </w:r>
            <w:r/>
          </w:p>
        </w:tc>
        <w:tc>
          <w:tcPr>
            <w:tcW w:w="2369" w:type="dxa"/>
            <w:vAlign w:val="center"/>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小写</w:t>
            </w:r>
            <w:r/>
          </w:p>
        </w:tc>
      </w:tr>
      <w:tr>
        <w:trPr>
          <w:jc w:val="center"/>
          <w:trHeight w:val="976"/>
        </w:trPr>
        <w:tc>
          <w:tcPr>
            <w:tcW w:w="902"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3561"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2250"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2369"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r>
      <w:tr>
        <w:trPr>
          <w:jc w:val="center"/>
          <w:trHeight w:val="976"/>
        </w:trPr>
        <w:tc>
          <w:tcPr>
            <w:gridSpan w:val="4"/>
            <w:tcW w:w="9082" w:type="dxa"/>
            <w:vAlign w:val="center"/>
            <w:textDirection w:val="lrTb"/>
            <w:noWrap w:val="false"/>
          </w:tcPr>
          <w:p>
            <w:pPr>
              <w:jc w:val="left"/>
              <w:tabs>
                <w:tab w:val="left" w:pos="5580" w:leader="none"/>
              </w:tabs>
              <w:rPr>
                <w:color w:val="000000"/>
                <w:sz w:val="24"/>
                <w:highlight w:val="none"/>
                <w:lang w:val="en-US"/>
              </w:rPr>
            </w:pPr>
            <w:r>
              <w:rPr>
                <w:rFonts w:hint="eastAsia" w:ascii="宋体" w:hAnsi="宋体" w:cs="宋体"/>
                <w:color w:val="000000"/>
                <w:sz w:val="21"/>
                <w:szCs w:val="21"/>
                <w:highlight w:val="none"/>
                <w:lang w:val="en-US" w:eastAsia="zh-CN"/>
              </w:rPr>
              <w:t xml:space="preserve">备注</w:t>
            </w:r>
            <w:r/>
          </w:p>
        </w:tc>
      </w:tr>
    </w:tbl>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w:t>
      </w:r>
      <w:r>
        <w:rPr>
          <w:rFonts w:hint="eastAsia"/>
          <w:color w:val="000000"/>
          <w:sz w:val="24"/>
          <w:highlight w:val="none"/>
        </w:rPr>
        <w:t xml:space="preserve">（加盖CA电子公章）</w:t>
      </w:r>
      <w:r>
        <w:rPr>
          <w:color w:val="000000"/>
          <w:sz w:val="24"/>
          <w:highlight w:val="none"/>
          <w:lang w:val="zh-CN"/>
        </w:rPr>
        <w:t xml:space="preserve">：____________</w:t>
      </w:r>
      <w:r/>
    </w:p>
    <w:p>
      <w:pPr>
        <w:spacing w:before="25" w:after="25" w:line="360" w:lineRule="auto"/>
        <w:rPr>
          <w:color w:val="000000"/>
          <w:sz w:val="24"/>
          <w:highlight w:val="none"/>
          <w:lang w:val="zh-CN"/>
        </w:rPr>
      </w:pPr>
      <w:r>
        <w:rPr>
          <w:rFonts w:hint="eastAsia"/>
          <w:color w:val="000000"/>
          <w:sz w:val="24"/>
          <w:szCs w:val="20"/>
          <w:highlight w:val="none"/>
        </w:rPr>
        <w:t xml:space="preserve">日期：年 月 日</w:t>
      </w:r>
      <w:r>
        <w:rPr>
          <w:color w:val="000000"/>
          <w:sz w:val="24"/>
          <w:szCs w:val="20"/>
          <w:highlight w:val="none"/>
        </w:rPr>
        <w:t xml:space="preserve">   </w:t>
      </w:r>
      <w:r/>
    </w:p>
    <w:p>
      <w:pPr>
        <w:spacing w:before="25" w:after="25" w:line="360" w:lineRule="auto"/>
        <w:rPr>
          <w:color w:val="000000"/>
          <w:sz w:val="24"/>
          <w:highlight w:val="none"/>
          <w:lang w:val="zh-CN"/>
        </w:rPr>
      </w:pPr>
      <w:r>
        <w:rPr>
          <w:color w:val="000000"/>
          <w:sz w:val="24"/>
          <w:highlight w:val="none"/>
          <w:lang w:val="zh-CN"/>
        </w:rPr>
      </w:r>
      <w:r/>
    </w:p>
    <w:p>
      <w:pPr>
        <w:jc w:val="both"/>
        <w:spacing w:before="120" w:after="160" w:line="360" w:lineRule="auto"/>
        <w:widowControl w:val="off"/>
        <w:tabs>
          <w:tab w:val="left" w:pos="567" w:leader="none"/>
        </w:tabs>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注：供应商在提交磋商文件时，应按照投标工具（苏采云客户端）的提示流程编制提交开标一览表，开标一览表格式以投标工具中的为准。</w:t>
      </w:r>
      <w:r/>
    </w:p>
    <w:p>
      <w:pPr>
        <w:spacing w:line="360" w:lineRule="auto"/>
        <w:rPr>
          <w:rFonts w:hint="eastAsia" w:ascii="Calibri" w:hAnsi="Calibri" w:eastAsia="宋体" w:cs="Times New Roman"/>
          <w:color w:val="000000"/>
          <w:sz w:val="24"/>
          <w:szCs w:val="20"/>
          <w:highlight w:val="none"/>
          <w:lang w:val="en-US" w:eastAsia="zh-CN"/>
        </w:rPr>
        <w:outlineLvl w:val="2"/>
      </w:pPr>
      <w:r>
        <w:rPr>
          <w:rFonts w:hint="eastAsia" w:ascii="宋体" w:hAnsi="宋体" w:eastAsia="宋体" w:cs="Times New Roman"/>
          <w:b/>
          <w:color w:val="000000"/>
          <w:sz w:val="24"/>
          <w:szCs w:val="24"/>
          <w:highlight w:val="none"/>
          <w:lang w:val="en-US" w:eastAsia="zh-CN" w:bidi="ar-SA"/>
        </w:rPr>
        <w:br w:type="page" w:clear="all"/>
      </w:r>
      <w:r>
        <w:rPr>
          <w:rFonts w:hint="eastAsia" w:ascii="Calibri" w:hAnsi="Calibri" w:eastAsia="宋体" w:cs="Times New Roman"/>
          <w:color w:val="000000"/>
          <w:sz w:val="24"/>
          <w:szCs w:val="20"/>
          <w:highlight w:val="none"/>
          <w:lang w:val="en-US" w:eastAsia="zh-CN"/>
        </w:rPr>
        <w:t xml:space="preserve">7 投标分项报价表（实质性格式）</w:t>
      </w:r>
      <w:r/>
    </w:p>
    <w:p>
      <w:pPr>
        <w:jc w:val="center"/>
        <w:spacing w:line="360" w:lineRule="auto"/>
        <w:tabs>
          <w:tab w:val="left" w:pos="1800" w:leader="none"/>
          <w:tab w:val="left" w:pos="5580" w:leader="none"/>
        </w:tabs>
        <w:rPr>
          <w:rFonts w:ascii="Times New Roman" w:hAnsi="Times New Roman" w:eastAsia="宋体" w:cs="Times New Roman"/>
          <w:b/>
          <w:color w:val="000000"/>
          <w:sz w:val="36"/>
          <w:szCs w:val="36"/>
          <w:highlight w:val="none"/>
          <w:lang w:val="en-US" w:eastAsia="zh-CN"/>
        </w:rPr>
      </w:pPr>
      <w:r>
        <w:rPr>
          <w:rFonts w:hint="eastAsia" w:ascii="Times New Roman" w:hAnsi="Times New Roman" w:eastAsia="宋体" w:cs="Times New Roman"/>
          <w:b/>
          <w:color w:val="000000"/>
          <w:sz w:val="36"/>
          <w:szCs w:val="36"/>
          <w:highlight w:val="none"/>
        </w:rPr>
        <w:t xml:space="preserve">投标分项报价表</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2760"/>
        <w:gridCol w:w="502"/>
        <w:gridCol w:w="999"/>
        <w:gridCol w:w="1486"/>
        <w:gridCol w:w="1834"/>
      </w:tblGrid>
      <w:tr>
        <w:trPr>
          <w:trHeight w:val="3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序号</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项目名称</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计量单位</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工程数量</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金额</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top"/>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top"/>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top"/>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top"/>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全费用综合单价（元）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合价（元）</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场地处理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r>
      <w:tr>
        <w:trPr>
          <w:trHeight w:val="1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基础建设设施【车辆停放区、建设临时道路、废水暂存区、基础建设设施，包括但不限于原便道加铺碎石面层或浇筑砼路面，投标单位自行踏勘现场综合考虑施工方案,满足运输以及人员通行的需要等，包干价结算不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污染土壤挖掘、处置等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r>
      <w:tr>
        <w:trPr>
          <w:trHeight w:val="1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余方弃置【污染土壤转运：含翻挖、人工配合清挖，短驳，配合称重、装车等；土方运至水泥窑进行焚烧处理；外运方式及运距自行考虑；土壤外运按相关规范执行，且运输过程需全程监测及控制，确保不产生二次污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1646.4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 </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水泥窑协同处置【水泥窑协同处置：运至水泥窑协同处理厂后，称重并进行检测和试烧，满足标准后进行水泥窑协同处置；满足设计、规范及方案要求】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3128.16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废水处理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废水处置【施工范围内产生废水处理：含收集、处理及外运处置；收集、处理及外运处置方式自行考虑；满足设计、规范及方案要求】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 </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废水处理设备【污染水处理设施及设备：一体化水处理设备、支架水池、相关配套设施、耗材、使用；设备规格、数量等均需满足满足设计、规范及方案要求】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color w:val="000000"/>
                <w:sz w:val="18"/>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right"/>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spacing w:before="0" w:after="0" w:line="57" w:lineRule="atLeast"/>
            </w:pPr>
            <w:r/>
            <w:r/>
          </w:p>
        </w:tc>
      </w:tr>
    </w:tbl>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w:t>
      </w:r>
      <w:r>
        <w:rPr>
          <w:rFonts w:hint="eastAsia" w:ascii="Times New Roman" w:hAnsi="Times New Roman" w:eastAsia="宋体" w:cs="Times New Roman"/>
          <w:color w:val="000000"/>
          <w:sz w:val="24"/>
          <w:highlight w:val="none"/>
        </w:rPr>
        <w:t xml:space="preserve">（加盖CA电子公章）</w:t>
      </w:r>
      <w:r>
        <w:rPr>
          <w:rFonts w:ascii="Times New Roman" w:hAnsi="Times New Roman" w:eastAsia="宋体" w:cs="Times New Roman"/>
          <w:color w:val="000000"/>
          <w:sz w:val="24"/>
          <w:highlight w:val="none"/>
          <w:lang w:val="zh-CN"/>
        </w:rPr>
        <w:t xml:space="preserve">：____________</w:t>
      </w:r>
      <w:r/>
    </w:p>
    <w:p>
      <w:pPr>
        <w:spacing w:line="360" w:lineRule="auto"/>
        <w:tabs>
          <w:tab w:val="left" w:pos="5580" w:leader="none"/>
        </w:tabs>
        <w:rPr>
          <w:rFonts w:ascii="宋体" w:hAnsi="宋体"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日期：年 月 日</w:t>
      </w:r>
      <w:r>
        <w:rPr>
          <w:rFonts w:ascii="宋体" w:hAnsi="宋体" w:eastAsia="宋体" w:cs="Times New Roman"/>
          <w:color w:val="000000"/>
          <w:sz w:val="24"/>
          <w:szCs w:val="20"/>
          <w:highlight w:val="none"/>
        </w:rPr>
        <w:t xml:space="preserve">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color w:val="000000"/>
          <w:sz w:val="24"/>
          <w:szCs w:val="20"/>
          <w:highlight w:val="none"/>
        </w:rPr>
        <w:outlineLvl w:val="2"/>
      </w:pPr>
      <w:r>
        <w:rPr>
          <w:color w:val="000000"/>
          <w:sz w:val="24"/>
          <w:highlight w:val="none"/>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合同条款偏离表</w:t>
      </w:r>
      <w:r/>
    </w:p>
    <w:p>
      <w:pP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合同条款偏离表</w:t>
      </w:r>
      <w:r/>
    </w:p>
    <w:p>
      <w:pPr>
        <w:jc w:val="center"/>
        <w:rPr>
          <w:color w:val="000000"/>
          <w:sz w:val="36"/>
          <w:szCs w:val="36"/>
          <w:highlight w:val="none"/>
        </w:rPr>
      </w:pPr>
      <w:r>
        <w:rPr>
          <w:color w:val="000000"/>
          <w:sz w:val="36"/>
          <w:szCs w:val="36"/>
          <w:highlight w:val="none"/>
        </w:rPr>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28"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290"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p>
        </w:tc>
        <w:tc>
          <w:tcPr>
            <w:tcW w:w="1980"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p>
        </w:tc>
        <w:tc>
          <w:tcPr>
            <w:tcW w:w="1981" w:type="dxa"/>
            <w:vAlign w:val="center"/>
            <w:textDirection w:val="lrTb"/>
            <w:noWrap w:val="false"/>
          </w:tcPr>
          <w:p>
            <w:pPr>
              <w:jc w:val="center"/>
              <w:rPr>
                <w:color w:val="000000"/>
                <w:sz w:val="24"/>
                <w:highlight w:val="none"/>
              </w:rPr>
            </w:pPr>
            <w:r>
              <w:rPr>
                <w:color w:val="000000"/>
                <w:sz w:val="24"/>
                <w:highlight w:val="none"/>
              </w:rPr>
              <w:t xml:space="preserve">响应文件内容</w:t>
            </w:r>
            <w:r/>
          </w:p>
        </w:tc>
        <w:tc>
          <w:tcPr>
            <w:tcW w:w="2427"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2"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28"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7" w:type="dxa"/>
            <w:vAlign w:val="center"/>
            <w:textDirection w:val="lrTb"/>
            <w:noWrap w:val="false"/>
          </w:tcPr>
          <w:p>
            <w:pPr>
              <w:jc w:val="center"/>
              <w:rPr>
                <w:color w:val="000000"/>
                <w:sz w:val="24"/>
                <w:highlight w:val="none"/>
              </w:rPr>
            </w:pPr>
            <w:r>
              <w:rPr>
                <w:color w:val="000000"/>
                <w:sz w:val="24"/>
                <w:highlight w:val="none"/>
              </w:rPr>
            </w:r>
            <w:r/>
          </w:p>
        </w:tc>
        <w:tc>
          <w:tcPr>
            <w:tcW w:w="782"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28"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7" w:type="dxa"/>
            <w:vAlign w:val="center"/>
            <w:textDirection w:val="lrTb"/>
            <w:noWrap w:val="false"/>
          </w:tcPr>
          <w:p>
            <w:pPr>
              <w:jc w:val="center"/>
              <w:rPr>
                <w:color w:val="000000"/>
                <w:sz w:val="24"/>
                <w:highlight w:val="none"/>
              </w:rPr>
            </w:pPr>
            <w:r>
              <w:rPr>
                <w:color w:val="000000"/>
                <w:sz w:val="24"/>
                <w:highlight w:val="none"/>
              </w:rPr>
            </w:r>
            <w:r/>
          </w:p>
        </w:tc>
        <w:tc>
          <w:tcPr>
            <w:tcW w:w="782"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28"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7" w:type="dxa"/>
            <w:vAlign w:val="center"/>
            <w:textDirection w:val="lrTb"/>
            <w:noWrap w:val="false"/>
          </w:tcPr>
          <w:p>
            <w:pPr>
              <w:jc w:val="center"/>
              <w:rPr>
                <w:color w:val="000000"/>
                <w:sz w:val="24"/>
                <w:highlight w:val="none"/>
              </w:rPr>
            </w:pPr>
            <w:r>
              <w:rPr>
                <w:color w:val="000000"/>
                <w:sz w:val="24"/>
                <w:highlight w:val="none"/>
              </w:rPr>
            </w:r>
            <w:r/>
          </w:p>
        </w:tc>
        <w:tc>
          <w:tcPr>
            <w:tcW w:w="782"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28"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7" w:type="dxa"/>
            <w:vAlign w:val="center"/>
            <w:textDirection w:val="lrTb"/>
            <w:noWrap w:val="false"/>
          </w:tcPr>
          <w:p>
            <w:pPr>
              <w:jc w:val="center"/>
              <w:rPr>
                <w:color w:val="000000"/>
                <w:sz w:val="24"/>
                <w:highlight w:val="none"/>
              </w:rPr>
            </w:pPr>
            <w:r>
              <w:rPr>
                <w:color w:val="000000"/>
                <w:sz w:val="24"/>
                <w:highlight w:val="none"/>
              </w:rPr>
            </w:r>
            <w:r/>
          </w:p>
        </w:tc>
        <w:tc>
          <w:tcPr>
            <w:tcW w:w="782"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注：</w:t>
      </w:r>
      <w:r/>
    </w:p>
    <w:p>
      <w:pPr>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rFonts w:hint="eastAsia"/>
          <w:color w:val="000000"/>
          <w:sz w:val="24"/>
          <w:highlight w:val="none"/>
        </w:rPr>
      </w:pPr>
      <w:r>
        <w:rPr>
          <w:color w:val="000000"/>
          <w:sz w:val="24"/>
          <w:highlight w:val="none"/>
        </w:rPr>
        <w:t xml:space="preserve">供应商名称</w:t>
      </w:r>
      <w:r>
        <w:rPr>
          <w:rFonts w:hint="eastAsia"/>
          <w:color w:val="000000"/>
          <w:sz w:val="24"/>
          <w:highlight w:val="none"/>
          <w:lang w:eastAsia="zh-CN"/>
        </w:rPr>
        <w:t xml:space="preserve">：</w:t>
      </w:r>
      <w:r>
        <w:rPr>
          <w:rFonts w:hint="eastAsia"/>
          <w:color w:val="000000"/>
          <w:sz w:val="24"/>
          <w:highlight w:val="none"/>
        </w:rPr>
        <w:t xml:space="preserve">（加盖CA电子公章）</w:t>
      </w:r>
      <w:r/>
    </w:p>
    <w:p>
      <w:pPr>
        <w:spacing w:before="25" w:after="25" w:line="360" w:lineRule="auto"/>
        <w:rPr>
          <w:color w:val="000000"/>
          <w:sz w:val="24"/>
          <w:highlight w:val="none"/>
          <w:lang w:val="zh-CN"/>
        </w:rPr>
      </w:pPr>
      <w:r>
        <w:rPr>
          <w:rFonts w:hint="eastAsia"/>
          <w:color w:val="000000"/>
          <w:sz w:val="24"/>
          <w:szCs w:val="20"/>
          <w:highlight w:val="none"/>
        </w:rPr>
        <w:t xml:space="preserve">日期：年 月 日</w:t>
      </w:r>
      <w:r>
        <w:rPr>
          <w:color w:val="000000"/>
          <w:sz w:val="24"/>
          <w:szCs w:val="20"/>
          <w:highlight w:val="none"/>
        </w:rPr>
        <w:t xml:space="preserve">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采购需求偏离表</w:t>
      </w:r>
      <w:r/>
    </w:p>
    <w:p>
      <w:pPr>
        <w:jc w:val="center"/>
        <w:rPr>
          <w:b/>
          <w:color w:val="000000"/>
          <w:sz w:val="36"/>
          <w:szCs w:val="36"/>
          <w:highlight w:val="none"/>
        </w:rPr>
      </w:pPr>
      <w:r>
        <w:rPr>
          <w:rFonts w:hint="eastAsia"/>
          <w:b/>
          <w:color w:val="000000"/>
          <w:sz w:val="36"/>
          <w:szCs w:val="36"/>
          <w:highlight w:val="none"/>
        </w:rPr>
        <w:t xml:space="preserve">采购需求偏离表</w:t>
      </w:r>
      <w:r/>
    </w:p>
    <w:p>
      <w:pPr>
        <w:jc w:val="center"/>
        <w:rPr>
          <w:color w:val="000000"/>
          <w:sz w:val="36"/>
          <w:szCs w:val="36"/>
          <w:highlight w:val="none"/>
        </w:rPr>
      </w:pPr>
      <w:r>
        <w:rPr>
          <w:color w:val="000000"/>
          <w:sz w:val="36"/>
          <w:szCs w:val="36"/>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项目名称：_______________________</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磋商文件条目号(页码)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磋商文件要求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szCs w:val="21"/>
                <w:highlight w:val="none"/>
              </w:rPr>
              <w:t xml:space="preserve">（据实填写）</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p>
    <w:p>
      <w:pPr>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rFonts w:hint="eastAsia"/>
          <w:color w:val="000000"/>
          <w:sz w:val="24"/>
          <w:highlight w:val="none"/>
        </w:rPr>
      </w:pPr>
      <w:r>
        <w:rPr>
          <w:color w:val="000000"/>
          <w:sz w:val="24"/>
          <w:highlight w:val="none"/>
        </w:rPr>
        <w:t xml:space="preserve">供应商名称</w:t>
      </w:r>
      <w:r>
        <w:rPr>
          <w:rFonts w:hint="eastAsia"/>
          <w:color w:val="000000"/>
          <w:sz w:val="24"/>
          <w:highlight w:val="none"/>
          <w:lang w:eastAsia="zh-CN"/>
        </w:rPr>
        <w:t xml:space="preserve">：</w:t>
      </w:r>
      <w:r>
        <w:rPr>
          <w:rFonts w:hint="eastAsia"/>
          <w:color w:val="000000"/>
          <w:sz w:val="24"/>
          <w:highlight w:val="none"/>
        </w:rPr>
        <w:t xml:space="preserve">（加盖CA电子公章）</w:t>
      </w:r>
      <w:r/>
    </w:p>
    <w:p>
      <w:pPr>
        <w:spacing w:before="25" w:after="25" w:line="360" w:lineRule="auto"/>
        <w:rPr>
          <w:color w:val="000000"/>
          <w:sz w:val="24"/>
          <w:highlight w:val="none"/>
          <w:lang w:val="zh-CN"/>
        </w:rPr>
      </w:pPr>
      <w:r>
        <w:rPr>
          <w:rFonts w:hint="eastAsia"/>
          <w:color w:val="000000"/>
          <w:sz w:val="24"/>
          <w:szCs w:val="20"/>
          <w:highlight w:val="none"/>
        </w:rPr>
        <w:t xml:space="preserve">日期：年 月 日</w:t>
      </w:r>
      <w:r>
        <w:rPr>
          <w:color w:val="000000"/>
          <w:sz w:val="24"/>
          <w:szCs w:val="20"/>
          <w:highlight w:val="none"/>
        </w:rPr>
        <w:t xml:space="preserve">   </w:t>
      </w:r>
      <w:r/>
    </w:p>
    <w:p>
      <w:pPr>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p>
    <w:p>
      <w:pPr>
        <w:spacing w:before="120" w:line="360" w:lineRule="auto"/>
        <w:rPr>
          <w:rFonts w:hint="eastAsia"/>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项目总体方案</w:t>
      </w:r>
      <w:r>
        <w:rPr>
          <w:rFonts w:hint="eastAsia"/>
          <w:color w:val="000000"/>
          <w:sz w:val="24"/>
          <w:szCs w:val="20"/>
          <w:highlight w:val="none"/>
        </w:rPr>
        <w:t xml:space="preserve">；</w:t>
      </w:r>
      <w:r/>
    </w:p>
    <w:p>
      <w:pPr>
        <w:spacing w:before="120" w:line="360" w:lineRule="auto"/>
        <w:rPr>
          <w:rFonts w:hint="eastAsia"/>
          <w:color w:val="000000"/>
          <w:sz w:val="24"/>
          <w:szCs w:val="20"/>
          <w:highlight w:val="none"/>
        </w:rPr>
        <w:outlineLvl w:val="2"/>
      </w:pPr>
      <w:r>
        <w:rPr>
          <w:rFonts w:hint="eastAsia"/>
          <w:color w:val="000000"/>
          <w:sz w:val="24"/>
          <w:szCs w:val="20"/>
          <w:highlight w:val="none"/>
        </w:rPr>
        <w:t xml:space="preserve">2）</w:t>
      </w:r>
      <w:r>
        <w:rPr>
          <w:rFonts w:hint="eastAsia"/>
          <w:color w:val="000000"/>
          <w:sz w:val="24"/>
          <w:szCs w:val="20"/>
          <w:highlight w:val="none"/>
          <w:lang w:val="en-US" w:eastAsia="zh-CN"/>
        </w:rPr>
        <w:t xml:space="preserve">项目管理机制</w:t>
      </w:r>
      <w:r>
        <w:rPr>
          <w:rFonts w:hint="eastAsia"/>
          <w:color w:val="000000"/>
          <w:sz w:val="24"/>
          <w:szCs w:val="20"/>
          <w:highlight w:val="none"/>
        </w:rPr>
        <w:t xml:space="preserve">；</w:t>
      </w:r>
      <w:r/>
    </w:p>
    <w:p>
      <w:pPr>
        <w:spacing w:before="120" w:line="360" w:lineRule="auto"/>
        <w:rPr>
          <w:rFonts w:hint="eastAsia"/>
          <w:color w:val="000000"/>
          <w:sz w:val="24"/>
          <w:szCs w:val="20"/>
          <w:highlight w:val="none"/>
        </w:rPr>
        <w:outlineLvl w:val="2"/>
      </w:pPr>
      <w:r>
        <w:rPr>
          <w:rFonts w:hint="eastAsia"/>
          <w:color w:val="000000"/>
          <w:sz w:val="24"/>
          <w:szCs w:val="20"/>
          <w:highlight w:val="none"/>
        </w:rPr>
        <w:t xml:space="preserve">3）</w:t>
      </w:r>
      <w:r>
        <w:rPr>
          <w:rFonts w:hint="eastAsia"/>
          <w:color w:val="000000"/>
          <w:sz w:val="24"/>
          <w:szCs w:val="20"/>
          <w:highlight w:val="none"/>
          <w:lang w:val="en-US" w:eastAsia="zh-CN"/>
        </w:rPr>
        <w:t xml:space="preserve">运营服务质量保证措施</w:t>
      </w:r>
      <w:r>
        <w:rPr>
          <w:rFonts w:hint="eastAsia"/>
          <w:color w:val="000000"/>
          <w:sz w:val="24"/>
          <w:szCs w:val="20"/>
          <w:highlight w:val="none"/>
        </w:rPr>
        <w:t xml:space="preserve">；</w:t>
      </w:r>
      <w:r/>
    </w:p>
    <w:p>
      <w:pPr>
        <w:spacing w:before="120" w:line="360" w:lineRule="auto"/>
        <w:rPr>
          <w:rFonts w:hint="eastAsia"/>
          <w:color w:val="000000"/>
          <w:sz w:val="24"/>
          <w:szCs w:val="20"/>
          <w:highlight w:val="none"/>
        </w:rPr>
        <w:outlineLvl w:val="2"/>
      </w:pPr>
      <w:r>
        <w:rPr>
          <w:rFonts w:hint="eastAsia"/>
          <w:color w:val="000000"/>
          <w:sz w:val="24"/>
          <w:szCs w:val="20"/>
          <w:highlight w:val="none"/>
        </w:rPr>
        <w:t xml:space="preserve">4）</w:t>
      </w:r>
      <w:r>
        <w:rPr>
          <w:rFonts w:hint="eastAsia"/>
          <w:color w:val="000000"/>
          <w:sz w:val="24"/>
          <w:szCs w:val="20"/>
          <w:highlight w:val="none"/>
          <w:lang w:val="en-US" w:eastAsia="zh-CN"/>
        </w:rPr>
        <w:t xml:space="preserve">活动策划服务方案</w:t>
      </w:r>
      <w:r>
        <w:rPr>
          <w:rFonts w:hint="eastAsia"/>
          <w:color w:val="000000"/>
          <w:sz w:val="24"/>
          <w:szCs w:val="20"/>
          <w:highlight w:val="none"/>
        </w:rPr>
        <w:t xml:space="preserve">；</w:t>
      </w:r>
      <w:r/>
    </w:p>
    <w:p>
      <w:pPr>
        <w:spacing w:before="120" w:line="360" w:lineRule="auto"/>
        <w:rPr>
          <w:rFonts w:hint="eastAsia"/>
          <w:color w:val="000000"/>
          <w:sz w:val="24"/>
          <w:szCs w:val="20"/>
          <w:highlight w:val="none"/>
        </w:rPr>
        <w:outlineLvl w:val="2"/>
      </w:pPr>
      <w:r>
        <w:rPr>
          <w:rFonts w:hint="eastAsia"/>
          <w:color w:val="000000"/>
          <w:sz w:val="24"/>
          <w:szCs w:val="20"/>
          <w:highlight w:val="none"/>
        </w:rPr>
        <w:t xml:space="preserve">5）</w:t>
      </w:r>
      <w:r>
        <w:rPr>
          <w:rFonts w:hint="eastAsia"/>
          <w:color w:val="000000"/>
          <w:sz w:val="24"/>
          <w:szCs w:val="20"/>
          <w:highlight w:val="none"/>
          <w:lang w:val="en-US" w:eastAsia="zh-CN"/>
        </w:rPr>
        <w:t xml:space="preserve">应急预案</w:t>
      </w:r>
      <w:r>
        <w:rPr>
          <w:rFonts w:hint="eastAsia"/>
          <w:color w:val="000000"/>
          <w:sz w:val="24"/>
          <w:szCs w:val="20"/>
          <w:highlight w:val="none"/>
        </w:rPr>
        <w:t xml:space="preserve">；</w:t>
      </w:r>
      <w:r/>
    </w:p>
    <w:p>
      <w:pPr>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0"/>
          <w:highlight w:val="none"/>
        </w:rPr>
      </w:pPr>
      <w:r>
        <w:rPr>
          <w:rFonts w:hint="eastAsia"/>
          <w:color w:val="000000"/>
          <w:sz w:val="24"/>
          <w:szCs w:val="20"/>
          <w:highlight w:val="none"/>
        </w:rPr>
      </w:r>
      <w:r/>
    </w:p>
    <w:p>
      <w:pPr>
        <w:jc w:val="left"/>
        <w:rPr>
          <w:color w:val="000000"/>
          <w:sz w:val="24"/>
          <w:szCs w:val="20"/>
          <w:highlight w:val="none"/>
        </w:rPr>
      </w:pPr>
      <w:r>
        <w:rPr>
          <w:rFonts w:hint="eastAsia"/>
          <w:color w:val="000000"/>
          <w:sz w:val="24"/>
          <w:szCs w:val="20"/>
          <w:highlight w:val="none"/>
        </w:rPr>
        <w:br w:type="page" w:clear="all"/>
      </w:r>
      <w:r>
        <w:rPr>
          <w:rFonts w:hint="eastAsia"/>
          <w:color w:val="000000"/>
          <w:sz w:val="24"/>
          <w:szCs w:val="20"/>
          <w:highlight w:val="none"/>
          <w:lang w:val="en-US" w:eastAsia="zh-CN"/>
        </w:rPr>
        <w:t xml:space="preserve">11</w:t>
      </w:r>
      <w:r>
        <w:rPr>
          <w:rFonts w:hint="eastAsia"/>
          <w:color w:val="000000"/>
          <w:sz w:val="24"/>
          <w:szCs w:val="20"/>
          <w:highlight w:val="none"/>
        </w:rPr>
        <w:t xml:space="preserve">  参加本项目人员一览表</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p>
    <w:p>
      <w:pPr>
        <w:spacing w:line="360" w:lineRule="auto"/>
        <w:rPr>
          <w:rFonts w:ascii="宋体" w:hAnsi="宋体"/>
          <w:color w:val="000000"/>
          <w:sz w:val="22"/>
          <w:highlight w:val="none"/>
        </w:rPr>
      </w:pPr>
      <w:r>
        <w:rPr>
          <w:rFonts w:ascii="宋体" w:hAnsi="宋体"/>
          <w:color w:val="000000"/>
          <w:sz w:val="2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852"/>
        <w:gridCol w:w="852"/>
        <w:gridCol w:w="853"/>
        <w:gridCol w:w="853"/>
        <w:gridCol w:w="853"/>
        <w:gridCol w:w="853"/>
        <w:gridCol w:w="853"/>
        <w:gridCol w:w="853"/>
        <w:gridCol w:w="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责任</w:t>
            </w:r>
            <w:r/>
          </w:p>
          <w:p>
            <w:pPr>
              <w:ind w:left="0" w:right="0" w:firstLine="0"/>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hAnsi="宋体"/>
          <w:color w:val="000000"/>
          <w:sz w:val="24"/>
          <w:highlight w:val="none"/>
        </w:rPr>
      </w:pPr>
      <w:r>
        <w:rPr>
          <w:rFonts w:ascii="宋体" w:hAnsi="宋体"/>
          <w:color w:val="000000"/>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w:t>
      </w:r>
      <w:r>
        <w:rPr>
          <w:rFonts w:hint="eastAsia"/>
          <w:color w:val="000000"/>
          <w:sz w:val="24"/>
          <w:highlight w:val="none"/>
          <w:lang w:eastAsia="zh-CN"/>
        </w:rPr>
        <w:t xml:space="preserve">：</w:t>
      </w:r>
      <w:r>
        <w:rPr>
          <w:rFonts w:hint="eastAsia"/>
          <w:color w:val="000000"/>
          <w:sz w:val="24"/>
          <w:highlight w:val="none"/>
        </w:rPr>
        <w:t xml:space="preserve">（加盖CA电子公章）</w:t>
      </w:r>
      <w:r/>
    </w:p>
    <w:p>
      <w:pPr>
        <w:spacing w:before="25" w:after="25" w:line="360" w:lineRule="auto"/>
        <w:rPr>
          <w:color w:val="000000"/>
          <w:sz w:val="24"/>
          <w:highlight w:val="none"/>
          <w:lang w:val="zh-CN"/>
        </w:rPr>
      </w:pPr>
      <w:r>
        <w:rPr>
          <w:rFonts w:hint="eastAsia"/>
          <w:color w:val="000000"/>
          <w:sz w:val="24"/>
          <w:szCs w:val="20"/>
          <w:highlight w:val="none"/>
        </w:rPr>
        <w:t xml:space="preserve">日期：年 月 日</w:t>
      </w:r>
      <w:r>
        <w:rPr>
          <w:color w:val="000000"/>
          <w:sz w:val="24"/>
          <w:szCs w:val="20"/>
          <w:highlight w:val="none"/>
        </w:rPr>
        <w:t xml:space="preserve">   </w:t>
      </w:r>
      <w:r/>
    </w:p>
    <w:p>
      <w:pPr>
        <w:rPr>
          <w:color w:val="000000"/>
          <w:sz w:val="24"/>
          <w:szCs w:val="20"/>
          <w:highlight w:val="none"/>
        </w:rPr>
      </w:pPr>
      <w:r>
        <w:rPr>
          <w:color w:val="000000"/>
          <w:sz w:val="22"/>
          <w:highlight w:val="none"/>
        </w:rPr>
        <w:br w:type="page" w:clear="all"/>
      </w:r>
      <w:bookmarkStart w:id="219" w:name="_Toc288738397"/>
      <w:r/>
      <w:bookmarkStart w:id="220" w:name="_Toc288738839"/>
      <w:r>
        <w:rPr>
          <w:rFonts w:hint="eastAsia"/>
          <w:color w:val="000000"/>
          <w:sz w:val="24"/>
          <w:szCs w:val="20"/>
          <w:highlight w:val="none"/>
          <w:lang w:val="en-US" w:eastAsia="zh-CN"/>
        </w:rPr>
        <w:t xml:space="preserve">12</w:t>
      </w:r>
      <w:r>
        <w:rPr>
          <w:rFonts w:hint="eastAsia"/>
          <w:color w:val="000000"/>
          <w:sz w:val="24"/>
          <w:szCs w:val="20"/>
          <w:highlight w:val="none"/>
        </w:rPr>
        <w:t xml:space="preserve">  相关业绩案例一览表</w:t>
      </w:r>
      <w:r/>
    </w:p>
    <w:p>
      <w:pPr>
        <w:rPr>
          <w:color w:val="000000"/>
          <w:sz w:val="24"/>
          <w:szCs w:val="20"/>
          <w:highlight w:val="none"/>
        </w:rPr>
      </w:pPr>
      <w:r>
        <w:rPr>
          <w:color w:val="000000"/>
          <w:sz w:val="24"/>
          <w:szCs w:val="2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219"/>
      <w:r/>
      <w:bookmarkEnd w:id="220"/>
      <w:r/>
      <w:r/>
    </w:p>
    <w:p>
      <w:pPr>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781"/>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w:t>
      </w:r>
      <w:r>
        <w:rPr>
          <w:rFonts w:hint="eastAsia"/>
          <w:color w:val="000000"/>
          <w:sz w:val="24"/>
          <w:highlight w:val="none"/>
          <w:lang w:eastAsia="zh-CN"/>
        </w:rPr>
        <w:t xml:space="preserve">：</w:t>
      </w:r>
      <w:r>
        <w:rPr>
          <w:rFonts w:hint="eastAsia"/>
          <w:color w:val="000000"/>
          <w:sz w:val="24"/>
          <w:highlight w:val="none"/>
        </w:rPr>
        <w:t xml:space="preserve">（加盖CA电子公章）</w:t>
      </w:r>
      <w:r/>
    </w:p>
    <w:p>
      <w:pPr>
        <w:spacing w:before="25" w:after="25" w:line="360" w:lineRule="auto"/>
        <w:rPr>
          <w:color w:val="000000"/>
          <w:sz w:val="24"/>
          <w:highlight w:val="none"/>
          <w:lang w:val="zh-CN"/>
        </w:rPr>
      </w:pPr>
      <w:r>
        <w:rPr>
          <w:rFonts w:hint="eastAsia"/>
          <w:color w:val="000000"/>
          <w:sz w:val="24"/>
          <w:szCs w:val="20"/>
          <w:highlight w:val="none"/>
        </w:rPr>
        <w:t xml:space="preserve">日期：年 月 日</w:t>
      </w:r>
      <w:r>
        <w:rPr>
          <w:color w:val="000000"/>
          <w:sz w:val="24"/>
          <w:szCs w:val="20"/>
          <w:highlight w:val="none"/>
        </w:rPr>
        <w:t xml:space="preserve">   </w:t>
      </w:r>
      <w:r/>
    </w:p>
    <w:p>
      <w:pPr>
        <w:rPr>
          <w:color w:val="000000"/>
          <w:highlight w:val="none"/>
        </w:rPr>
      </w:pPr>
      <w:r>
        <w:rPr>
          <w:color w:val="000000"/>
          <w:sz w:val="24"/>
          <w:highlight w:val="none"/>
        </w:rPr>
        <w:br w:type="page" w:clear="all"/>
      </w:r>
      <w:r>
        <w:rPr>
          <w:rFonts w:hint="eastAsia" w:ascii="宋体" w:hAnsi="宋体" w:cs="宋体"/>
          <w:color w:val="000000"/>
          <w:sz w:val="24"/>
          <w:szCs w:val="22"/>
          <w:highlight w:val="none"/>
          <w:lang w:val="en-US" w:eastAsia="zh-CN"/>
        </w:rPr>
        <w:t xml:space="preserve">13  </w:t>
      </w:r>
      <w:r>
        <w:rPr>
          <w:rFonts w:hint="eastAsia" w:ascii="宋体" w:hAnsi="宋体" w:cs="宋体"/>
          <w:color w:val="000000"/>
          <w:sz w:val="24"/>
          <w:szCs w:val="22"/>
          <w:highlight w:val="none"/>
          <w:lang w:val="zh-CN"/>
        </w:rPr>
        <w:t xml:space="preserve">磋商文件要求提供或供应商认为应附的其他材</w:t>
      </w:r>
      <w:r>
        <w:rPr>
          <w:color w:val="000000"/>
          <w:sz w:val="24"/>
          <w:szCs w:val="20"/>
          <w:highlight w:val="none"/>
        </w:rPr>
        <w:t xml:space="preserve">料</w:t>
      </w:r>
      <w:r/>
    </w:p>
    <w:p>
      <w:pPr>
        <w:rPr>
          <w:color w:val="000000"/>
          <w:highlight w:val="none"/>
        </w:rPr>
      </w:pPr>
      <w:r>
        <w:rPr>
          <w:color w:val="00000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sectPr>
      <w:footnotePr/>
      <w:endnotePr/>
      <w:type w:val="nextPage"/>
      <w:pgSz w:w="11905"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新宋体">
    <w:panose1 w:val="02010609030101010101"/>
  </w:font>
  <w:font w:name="Symbol">
    <w:panose1 w:val="05050102010706020507"/>
  </w:font>
  <w:font w:name="FangSong_GB2312">
    <w:panose1 w:val="02010609060101010101"/>
  </w:font>
  <w:font w:name="楷体">
    <w:panose1 w:val="02010609060101010101"/>
  </w:font>
  <w:font w:name="CESI黑体-GB2312">
    <w:panose1 w:val="020B0503020202020204"/>
  </w:font>
  <w:font w:name="Adobe 仿宋 Std R">
    <w:panose1 w:val="020B0503020202020204"/>
  </w:font>
  <w:font w:name="Calibri">
    <w:panose1 w:val="020F0502020204030204"/>
  </w:font>
  <w:font w:name="方正小标宋简体">
    <w:panose1 w:val="020B0503020202020204"/>
  </w:font>
  <w:font w:name="Courier New">
    <w:panose1 w:val="02070309020205020404"/>
  </w:font>
  <w:font w:name="Century Gothic">
    <w:panose1 w:val="020B050202020202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t xml:space="preserve">— </w:t>
                          </w:r>
                          <w:r>
                            <w:fldChar w:fldCharType="begin"/>
                          </w:r>
                          <w:r>
                            <w:instrText xml:space="preserve"> PAGE  \* MERGEFORMAT </w:instrText>
                          </w:r>
                          <w:r>
                            <w:fldChar w:fldCharType="separate"/>
                          </w:r>
                          <w:r>
                            <w:t xml:space="preserve">- 1 -</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t xml:space="preserve">— </w:t>
                    </w:r>
                    <w:r>
                      <w:fldChar w:fldCharType="begin"/>
                    </w:r>
                    <w:r>
                      <w:instrText xml:space="preserve"> PAGE  \* MERGEFORMAT </w:instrText>
                    </w:r>
                    <w:r>
                      <w:fldChar w:fldCharType="separate"/>
                    </w:r>
                    <w:r>
                      <w:t xml:space="preserve">- 1 -</w:t>
                    </w:r>
                    <w:r>
                      <w:fldChar w:fldCharType="end"/>
                    </w:r>
                    <w:r>
                      <w:t xml:space="preserve"> —</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spacing w:after="0"/>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fldChar w:fldCharType="begin"/>
    </w:r>
    <w:r>
      <w:rPr>
        <w:rStyle w:val="968"/>
      </w:rPr>
      <w:instrText xml:space="preserve"> PAGE </w:instrText>
    </w:r>
    <w:r>
      <w:fldChar w:fldCharType="separate"/>
    </w:r>
    <w:r>
      <w:rPr>
        <w:rStyle w:val="968"/>
      </w:rPr>
      <w:t xml:space="preserve">1</w:t>
    </w:r>
    <w:r>
      <w:fldChar w:fldCharType="end"/>
    </w:r>
    <w:r/>
  </w:p>
  <w:p>
    <w:pPr>
      <w:pStyle w:val="9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68"/>
      </w:rPr>
      <w:framePr w:wrap="around" w:vAnchor="text" w:hAnchor="margin" w:xAlign="right" w:y="1"/>
    </w:pPr>
    <w:r>
      <w:fldChar w:fldCharType="begin"/>
    </w:r>
    <w:r>
      <w:rPr>
        <w:rStyle w:val="968"/>
      </w:rPr>
      <w:instrText xml:space="preserve">PAGE  </w:instrText>
    </w:r>
    <w:r>
      <w:fldChar w:fldCharType="end"/>
    </w:r>
    <w:r/>
  </w:p>
  <w:p>
    <w:pPr>
      <w:pStyle w:val="960"/>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t xml:space="preserve">— </w:t>
                          </w:r>
                          <w:r>
                            <w:fldChar w:fldCharType="begin"/>
                          </w:r>
                          <w:r>
                            <w:instrText xml:space="preserve"> PAGE  \* MERGEFORMAT </w:instrText>
                          </w:r>
                          <w:r>
                            <w:fldChar w:fldCharType="separate"/>
                          </w:r>
                          <w:r>
                            <w:t xml:space="preserve">- 1 -</w:t>
                          </w:r>
                          <w:r>
                            <w:fldChar w:fldCharType="end"/>
                          </w:r>
                          <w:r>
                            <w:t xml:space="preserve"> —</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t xml:space="preserve">— </w:t>
                    </w:r>
                    <w:r>
                      <w:fldChar w:fldCharType="begin"/>
                    </w:r>
                    <w:r>
                      <w:instrText xml:space="preserve"> PAGE  \* MERGEFORMAT </w:instrText>
                    </w:r>
                    <w:r>
                      <w:fldChar w:fldCharType="separate"/>
                    </w:r>
                    <w:r>
                      <w:t xml:space="preserve">- 1 -</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
      <w:spacing w:line="184" w:lineRule="auto"/>
      <w:rPr>
        <w:rFonts w:ascii="宋体" w:hAnsi="宋体" w:eastAsia="宋体" w:cs="宋体"/>
        <w:sz w:val="18"/>
        <w:szCs w:val="18"/>
      </w:rPr>
      <w:pBdr>
        <w:bottom w:val="single" w:color="000000" w:sz="4" w:space="0"/>
      </w:pBdr>
    </w:pPr>
    <w:r>
      <w:rPr>
        <w:rFonts w:ascii="宋体" w:hAnsi="宋体" w:eastAsia="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link w:val="9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1">
    <w:name w:val="Heading 1"/>
    <w:basedOn w:val="770"/>
    <w:next w:val="770"/>
    <w:link w:val="803"/>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04"/>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05"/>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06"/>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07"/>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08"/>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10"/>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11"/>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right="0" w:firstLine="0"/>
      <w:spacing w:after="57"/>
    </w:pPr>
  </w:style>
  <w:style w:type="paragraph" w:styleId="783">
    <w:name w:val="Caption"/>
    <w:basedOn w:val="770"/>
    <w:next w:val="770"/>
    <w:uiPriority w:val="35"/>
    <w:semiHidden/>
    <w:unhideWhenUsed/>
    <w:qFormat/>
    <w:pPr>
      <w:spacing w:line="276" w:lineRule="auto"/>
    </w:pPr>
    <w:rPr>
      <w:b/>
      <w:bCs/>
      <w:color w:val="4f81bd" w:themeColor="accent1"/>
      <w:sz w:val="18"/>
      <w:szCs w:val="18"/>
    </w:rPr>
  </w:style>
  <w:style w:type="paragraph" w:styleId="784">
    <w:name w:val="toc 5"/>
    <w:basedOn w:val="770"/>
    <w:next w:val="770"/>
    <w:uiPriority w:val="39"/>
    <w:unhideWhenUsed/>
    <w:qFormat/>
    <w:pPr>
      <w:ind w:left="1134" w:right="0" w:firstLine="0"/>
      <w:spacing w:after="57"/>
    </w:pPr>
  </w:style>
  <w:style w:type="paragraph" w:styleId="785">
    <w:name w:val="toc 3"/>
    <w:basedOn w:val="770"/>
    <w:next w:val="770"/>
    <w:uiPriority w:val="39"/>
    <w:unhideWhenUsed/>
    <w:pPr>
      <w:ind w:left="567" w:right="0" w:firstLine="0"/>
      <w:spacing w:after="57"/>
    </w:pPr>
  </w:style>
  <w:style w:type="paragraph" w:styleId="786">
    <w:name w:val="toc 8"/>
    <w:basedOn w:val="770"/>
    <w:next w:val="770"/>
    <w:uiPriority w:val="39"/>
    <w:unhideWhenUsed/>
    <w:qFormat/>
    <w:pPr>
      <w:ind w:left="1984" w:right="0" w:firstLine="0"/>
      <w:spacing w:after="57"/>
    </w:pPr>
  </w:style>
  <w:style w:type="paragraph" w:styleId="787">
    <w:name w:val="endnote text"/>
    <w:basedOn w:val="770"/>
    <w:link w:val="948"/>
    <w:uiPriority w:val="99"/>
    <w:semiHidden/>
    <w:unhideWhenUsed/>
    <w:qFormat/>
    <w:pPr>
      <w:spacing w:after="0" w:line="240" w:lineRule="auto"/>
    </w:pPr>
    <w:rPr>
      <w:sz w:val="20"/>
    </w:rPr>
  </w:style>
  <w:style w:type="paragraph" w:styleId="788">
    <w:name w:val="Footer"/>
    <w:basedOn w:val="770"/>
    <w:link w:val="821"/>
    <w:uiPriority w:val="99"/>
    <w:unhideWhenUsed/>
    <w:qFormat/>
    <w:pPr>
      <w:spacing w:after="0" w:line="240" w:lineRule="auto"/>
      <w:tabs>
        <w:tab w:val="center" w:pos="7143" w:leader="none"/>
        <w:tab w:val="right" w:pos="14287" w:leader="none"/>
      </w:tabs>
    </w:pPr>
  </w:style>
  <w:style w:type="paragraph" w:styleId="789">
    <w:name w:val="Header"/>
    <w:basedOn w:val="770"/>
    <w:link w:val="819"/>
    <w:uiPriority w:val="99"/>
    <w:unhideWhenUsed/>
    <w:qFormat/>
    <w:pPr>
      <w:spacing w:after="0" w:line="240" w:lineRule="auto"/>
      <w:tabs>
        <w:tab w:val="center" w:pos="7143" w:leader="none"/>
        <w:tab w:val="right" w:pos="14287" w:leader="none"/>
      </w:tabs>
    </w:pPr>
  </w:style>
  <w:style w:type="paragraph" w:styleId="790">
    <w:name w:val="toc 1"/>
    <w:basedOn w:val="770"/>
    <w:next w:val="770"/>
    <w:uiPriority w:val="39"/>
    <w:unhideWhenUsed/>
    <w:qFormat/>
    <w:pPr>
      <w:ind w:left="0" w:right="0" w:firstLine="0"/>
      <w:spacing w:after="57"/>
    </w:pPr>
  </w:style>
  <w:style w:type="paragraph" w:styleId="791">
    <w:name w:val="toc 4"/>
    <w:basedOn w:val="770"/>
    <w:next w:val="770"/>
    <w:uiPriority w:val="39"/>
    <w:unhideWhenUsed/>
    <w:qFormat/>
    <w:pPr>
      <w:ind w:left="850" w:right="0" w:firstLine="0"/>
      <w:spacing w:after="57"/>
    </w:pPr>
  </w:style>
  <w:style w:type="paragraph" w:styleId="792">
    <w:name w:val="Subtitle"/>
    <w:basedOn w:val="770"/>
    <w:next w:val="770"/>
    <w:link w:val="814"/>
    <w:uiPriority w:val="11"/>
    <w:qFormat/>
    <w:pPr>
      <w:spacing w:before="200" w:after="200"/>
    </w:pPr>
    <w:rPr>
      <w:sz w:val="24"/>
      <w:szCs w:val="24"/>
    </w:rPr>
  </w:style>
  <w:style w:type="paragraph" w:styleId="793">
    <w:name w:val="footnote text"/>
    <w:basedOn w:val="770"/>
    <w:link w:val="947"/>
    <w:uiPriority w:val="99"/>
    <w:semiHidden/>
    <w:unhideWhenUsed/>
    <w:pPr>
      <w:spacing w:after="40" w:line="240" w:lineRule="auto"/>
    </w:pPr>
    <w:rPr>
      <w:sz w:val="18"/>
    </w:rPr>
  </w:style>
  <w:style w:type="paragraph" w:styleId="794">
    <w:name w:val="toc 6"/>
    <w:basedOn w:val="770"/>
    <w:next w:val="770"/>
    <w:uiPriority w:val="39"/>
    <w:unhideWhenUsed/>
    <w:qFormat/>
    <w:pPr>
      <w:ind w:left="1417" w:right="0" w:firstLine="0"/>
      <w:spacing w:after="57"/>
    </w:pPr>
  </w:style>
  <w:style w:type="paragraph" w:styleId="795">
    <w:name w:val="table of figures"/>
    <w:basedOn w:val="770"/>
    <w:next w:val="770"/>
    <w:uiPriority w:val="99"/>
    <w:unhideWhenUsed/>
    <w:qFormat/>
    <w:pPr>
      <w:spacing w:after="0" w:afterAutospacing="0"/>
    </w:pPr>
  </w:style>
  <w:style w:type="paragraph" w:styleId="796">
    <w:name w:val="toc 2"/>
    <w:basedOn w:val="770"/>
    <w:next w:val="770"/>
    <w:uiPriority w:val="39"/>
    <w:unhideWhenUsed/>
    <w:pPr>
      <w:ind w:left="283" w:right="0" w:firstLine="0"/>
      <w:spacing w:after="57"/>
    </w:pPr>
  </w:style>
  <w:style w:type="paragraph" w:styleId="797">
    <w:name w:val="toc 9"/>
    <w:basedOn w:val="770"/>
    <w:next w:val="770"/>
    <w:uiPriority w:val="39"/>
    <w:unhideWhenUsed/>
    <w:pPr>
      <w:ind w:left="2268" w:right="0" w:firstLine="0"/>
      <w:spacing w:after="57"/>
    </w:pPr>
  </w:style>
  <w:style w:type="paragraph" w:styleId="798">
    <w:name w:val="Title"/>
    <w:basedOn w:val="770"/>
    <w:next w:val="770"/>
    <w:link w:val="813"/>
    <w:uiPriority w:val="10"/>
    <w:qFormat/>
    <w:pPr>
      <w:contextualSpacing/>
      <w:spacing w:before="300" w:after="200"/>
    </w:pPr>
    <w:rPr>
      <w:sz w:val="48"/>
      <w:szCs w:val="48"/>
    </w:rPr>
  </w:style>
  <w:style w:type="table" w:styleId="79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Hyperlink"/>
    <w:uiPriority w:val="99"/>
    <w:unhideWhenUsed/>
    <w:rPr>
      <w:color w:val="0000ff" w:themeColor="hyperlink"/>
      <w:u w:val="single"/>
    </w:rPr>
  </w:style>
  <w:style w:type="character" w:styleId="802">
    <w:name w:val="footnote reference"/>
    <w:uiPriority w:val="99"/>
    <w:unhideWhenUsed/>
    <w:rPr>
      <w:vertAlign w:val="superscript"/>
    </w:rPr>
  </w:style>
  <w:style w:type="character" w:styleId="803" w:customStyle="1">
    <w:name w:val="Heading 1 Char"/>
    <w:link w:val="771"/>
    <w:uiPriority w:val="9"/>
    <w:qFormat/>
    <w:rPr>
      <w:rFonts w:ascii="Arial" w:hAnsi="Arial" w:eastAsia="Arial" w:cs="Arial"/>
      <w:sz w:val="40"/>
      <w:szCs w:val="40"/>
    </w:rPr>
  </w:style>
  <w:style w:type="character" w:styleId="804" w:customStyle="1">
    <w:name w:val="Heading 2 Char"/>
    <w:link w:val="772"/>
    <w:uiPriority w:val="9"/>
    <w:qFormat/>
    <w:rPr>
      <w:rFonts w:ascii="Arial" w:hAnsi="Arial" w:eastAsia="Arial" w:cs="Arial"/>
      <w:sz w:val="34"/>
    </w:rPr>
  </w:style>
  <w:style w:type="character" w:styleId="805" w:customStyle="1">
    <w:name w:val="Heading 3 Char"/>
    <w:link w:val="773"/>
    <w:uiPriority w:val="9"/>
    <w:rPr>
      <w:rFonts w:ascii="Arial" w:hAnsi="Arial" w:eastAsia="Arial" w:cs="Arial"/>
      <w:sz w:val="30"/>
      <w:szCs w:val="30"/>
    </w:rPr>
  </w:style>
  <w:style w:type="character" w:styleId="806" w:customStyle="1">
    <w:name w:val="Heading 4 Char"/>
    <w:link w:val="774"/>
    <w:uiPriority w:val="9"/>
    <w:qFormat/>
    <w:rPr>
      <w:rFonts w:ascii="Arial" w:hAnsi="Arial" w:eastAsia="Arial" w:cs="Arial"/>
      <w:b/>
      <w:bCs/>
      <w:sz w:val="26"/>
      <w:szCs w:val="26"/>
    </w:rPr>
  </w:style>
  <w:style w:type="character" w:styleId="807" w:customStyle="1">
    <w:name w:val="Heading 5 Char"/>
    <w:link w:val="775"/>
    <w:uiPriority w:val="9"/>
    <w:rPr>
      <w:rFonts w:ascii="Arial" w:hAnsi="Arial" w:eastAsia="Arial" w:cs="Arial"/>
      <w:b/>
      <w:bCs/>
      <w:sz w:val="24"/>
      <w:szCs w:val="24"/>
    </w:rPr>
  </w:style>
  <w:style w:type="character" w:styleId="808" w:customStyle="1">
    <w:name w:val="Heading 6 Char"/>
    <w:link w:val="776"/>
    <w:uiPriority w:val="9"/>
    <w:rPr>
      <w:rFonts w:ascii="Arial" w:hAnsi="Arial" w:eastAsia="Arial" w:cs="Arial"/>
      <w:b/>
      <w:bCs/>
      <w:sz w:val="22"/>
      <w:szCs w:val="22"/>
    </w:rPr>
  </w:style>
  <w:style w:type="character" w:styleId="809" w:customStyle="1">
    <w:name w:val="Heading 7 Char"/>
    <w:link w:val="777"/>
    <w:uiPriority w:val="9"/>
    <w:rPr>
      <w:rFonts w:ascii="Arial" w:hAnsi="Arial" w:eastAsia="Arial" w:cs="Arial"/>
      <w:b/>
      <w:bCs/>
      <w:i/>
      <w:iCs/>
      <w:sz w:val="22"/>
      <w:szCs w:val="22"/>
    </w:rPr>
  </w:style>
  <w:style w:type="character" w:styleId="810" w:customStyle="1">
    <w:name w:val="Heading 8 Char"/>
    <w:link w:val="778"/>
    <w:uiPriority w:val="9"/>
    <w:rPr>
      <w:rFonts w:ascii="Arial" w:hAnsi="Arial" w:eastAsia="Arial" w:cs="Arial"/>
      <w:i/>
      <w:iCs/>
      <w:sz w:val="22"/>
      <w:szCs w:val="22"/>
    </w:rPr>
  </w:style>
  <w:style w:type="character" w:styleId="811" w:customStyle="1">
    <w:name w:val="Heading 9 Char"/>
    <w:link w:val="779"/>
    <w:uiPriority w:val="9"/>
    <w:rPr>
      <w:rFonts w:ascii="Arial" w:hAnsi="Arial" w:eastAsia="Arial" w:cs="Arial"/>
      <w:i/>
      <w:iCs/>
      <w:sz w:val="21"/>
      <w:szCs w:val="21"/>
    </w:rPr>
  </w:style>
  <w:style w:type="paragraph" w:styleId="812">
    <w:name w:val="No Spacing"/>
    <w:uiPriority w:val="1"/>
    <w:qFormat/>
    <w:pPr>
      <w:spacing w:before="0" w:after="0" w:line="240" w:lineRule="auto"/>
    </w:pPr>
    <w:rPr>
      <w:rFonts w:hint="default" w:ascii="Times New Roman" w:hAnsi="Times New Roman" w:eastAsia="宋体" w:cs="Times New Roman"/>
    </w:rPr>
  </w:style>
  <w:style w:type="character" w:styleId="813" w:customStyle="1">
    <w:name w:val="Title Char"/>
    <w:link w:val="798"/>
    <w:uiPriority w:val="10"/>
    <w:rPr>
      <w:sz w:val="48"/>
      <w:szCs w:val="48"/>
    </w:rPr>
  </w:style>
  <w:style w:type="character" w:styleId="814" w:customStyle="1">
    <w:name w:val="Subtitle Char"/>
    <w:link w:val="792"/>
    <w:uiPriority w:val="11"/>
    <w:rPr>
      <w:sz w:val="24"/>
      <w:szCs w:val="24"/>
    </w:rPr>
  </w:style>
  <w:style w:type="paragraph" w:styleId="815">
    <w:name w:val="Quote"/>
    <w:basedOn w:val="770"/>
    <w:next w:val="770"/>
    <w:link w:val="816"/>
    <w:uiPriority w:val="29"/>
    <w:qFormat/>
    <w:pPr>
      <w:ind w:left="720" w:right="720"/>
    </w:pPr>
    <w:rPr>
      <w:i/>
    </w:rPr>
  </w:style>
  <w:style w:type="character" w:styleId="816" w:customStyle="1">
    <w:name w:val="Quote Char"/>
    <w:link w:val="815"/>
    <w:uiPriority w:val="29"/>
    <w:rPr>
      <w:i/>
    </w:rPr>
  </w:style>
  <w:style w:type="paragraph" w:styleId="817">
    <w:name w:val="Intense Quote"/>
    <w:basedOn w:val="770"/>
    <w:next w:val="770"/>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Intense Quote Char"/>
    <w:link w:val="817"/>
    <w:uiPriority w:val="30"/>
    <w:rPr>
      <w:i/>
    </w:rPr>
  </w:style>
  <w:style w:type="character" w:styleId="819" w:customStyle="1">
    <w:name w:val="Header Char"/>
    <w:link w:val="789"/>
    <w:uiPriority w:val="99"/>
  </w:style>
  <w:style w:type="character" w:styleId="820" w:customStyle="1">
    <w:name w:val="Footer Char"/>
    <w:link w:val="788"/>
    <w:uiPriority w:val="99"/>
  </w:style>
  <w:style w:type="character" w:styleId="821" w:customStyle="1">
    <w:name w:val="Caption Char"/>
    <w:link w:val="788"/>
    <w:uiPriority w:val="99"/>
  </w:style>
  <w:style w:type="table" w:styleId="822"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4"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5"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6"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7"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8"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9"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0"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2"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3"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4"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Footnote Text Char"/>
    <w:link w:val="793"/>
    <w:uiPriority w:val="99"/>
    <w:rPr>
      <w:sz w:val="18"/>
    </w:rPr>
  </w:style>
  <w:style w:type="character" w:styleId="948" w:customStyle="1">
    <w:name w:val="Endnote Text Char"/>
    <w:link w:val="787"/>
    <w:uiPriority w:val="99"/>
    <w:rPr>
      <w:sz w:val="20"/>
    </w:rPr>
  </w:style>
  <w:style w:type="paragraph" w:styleId="949" w:customStyle="1">
    <w:name w:val="TOC Heading"/>
    <w:uiPriority w:val="39"/>
    <w:unhideWhenUsed/>
    <w:rPr>
      <w:rFonts w:hint="default" w:ascii="Times New Roman" w:hAnsi="Times New Roman" w:eastAsia="宋体" w:cs="Times New Roman"/>
    </w:rPr>
  </w:style>
  <w:style w:type="paragraph" w:styleId="950" w:customStyle="1">
    <w:name w:val="标题 21"/>
    <w:basedOn w:val="770"/>
    <w:next w:val="770"/>
    <w:uiPriority w:val="0"/>
    <w:qFormat/>
    <w:pPr>
      <w:jc w:val="center"/>
      <w:keepLines/>
      <w:keepNext/>
      <w:spacing w:before="120" w:line="300" w:lineRule="auto"/>
      <w:outlineLvl w:val="1"/>
    </w:pPr>
    <w:rPr>
      <w:rFonts w:ascii="Arial" w:hAnsi="Arial" w:eastAsia="黑体"/>
      <w:b/>
      <w:sz w:val="30"/>
      <w:szCs w:val="20"/>
    </w:rPr>
  </w:style>
  <w:style w:type="paragraph" w:styleId="951" w:customStyle="1">
    <w:name w:val="标题 31"/>
    <w:basedOn w:val="770"/>
    <w:next w:val="770"/>
    <w:uiPriority w:val="0"/>
    <w:qFormat/>
    <w:pPr>
      <w:jc w:val="left"/>
      <w:keepLines/>
      <w:keepNext/>
      <w:spacing w:before="360" w:after="120"/>
      <w:outlineLvl w:val="2"/>
    </w:pPr>
    <w:rPr>
      <w:rFonts w:ascii="宋体"/>
      <w:b/>
      <w:sz w:val="24"/>
      <w:szCs w:val="20"/>
      <w:u w:val="single"/>
    </w:rPr>
  </w:style>
  <w:style w:type="paragraph" w:styleId="952" w:customStyle="1">
    <w:name w:val="标题 41"/>
    <w:basedOn w:val="770"/>
    <w:next w:val="770"/>
    <w:uiPriority w:val="9"/>
    <w:unhideWhenUsed/>
    <w:qFormat/>
    <w:pPr>
      <w:keepLines/>
      <w:keepNext/>
      <w:spacing w:before="320" w:after="200"/>
      <w:outlineLvl w:val="3"/>
    </w:pPr>
    <w:rPr>
      <w:rFonts w:ascii="Arial" w:hAnsi="Arial" w:eastAsia="Arial" w:cs="Arial"/>
      <w:b/>
      <w:bCs/>
      <w:sz w:val="26"/>
      <w:szCs w:val="26"/>
    </w:rPr>
  </w:style>
  <w:style w:type="character" w:styleId="953" w:customStyle="1">
    <w:name w:val="默认段落字体1"/>
    <w:link w:val="770"/>
    <w:uiPriority w:val="1"/>
    <w:unhideWhenUsed/>
  </w:style>
  <w:style w:type="table" w:styleId="954" w:customStyle="1">
    <w:name w:val="普通表格1"/>
    <w:uiPriority w:val="99"/>
    <w:unhideWhenUsed/>
    <w:tblPr/>
  </w:style>
  <w:style w:type="paragraph" w:styleId="955" w:customStyle="1">
    <w:name w:val="正文缩进1"/>
    <w:basedOn w:val="770"/>
    <w:next w:val="770"/>
    <w:uiPriority w:val="0"/>
    <w:qFormat/>
    <w:pPr>
      <w:ind w:firstLine="420"/>
      <w:jc w:val="left"/>
    </w:pPr>
    <w:rPr>
      <w:rFonts w:ascii="宋体"/>
      <w:sz w:val="24"/>
    </w:rPr>
  </w:style>
  <w:style w:type="paragraph" w:styleId="956" w:customStyle="1">
    <w:name w:val="批注文字1"/>
    <w:basedOn w:val="770"/>
    <w:uiPriority w:val="99"/>
    <w:qFormat/>
    <w:pPr>
      <w:jc w:val="left"/>
    </w:pPr>
  </w:style>
  <w:style w:type="paragraph" w:styleId="957" w:customStyle="1">
    <w:name w:val="正文文本11"/>
    <w:basedOn w:val="770"/>
    <w:next w:val="770"/>
    <w:uiPriority w:val="0"/>
    <w:qFormat/>
    <w:pPr>
      <w:spacing w:before="120" w:line="22" w:lineRule="atLeast"/>
      <w:tabs>
        <w:tab w:val="left" w:pos="567" w:leader="none"/>
      </w:tabs>
    </w:pPr>
    <w:rPr>
      <w:rFonts w:ascii="宋体" w:hAnsi="宋体"/>
      <w:sz w:val="24"/>
    </w:rPr>
  </w:style>
  <w:style w:type="paragraph" w:styleId="958" w:customStyle="1">
    <w:name w:val="正文文本缩进1"/>
    <w:basedOn w:val="770"/>
    <w:next w:val="770"/>
    <w:uiPriority w:val="0"/>
    <w:qFormat/>
    <w:pPr>
      <w:ind w:firstLine="570"/>
      <w:spacing w:line="360" w:lineRule="auto"/>
    </w:pPr>
    <w:rPr>
      <w:sz w:val="24"/>
    </w:rPr>
  </w:style>
  <w:style w:type="paragraph" w:styleId="959" w:customStyle="1">
    <w:name w:val="纯文本11"/>
    <w:basedOn w:val="770"/>
    <w:next w:val="955"/>
    <w:uiPriority w:val="0"/>
    <w:qFormat/>
    <w:rPr>
      <w:rFonts w:hint="eastAsia" w:ascii="宋体" w:hAnsi="Courier New"/>
      <w:szCs w:val="20"/>
    </w:rPr>
  </w:style>
  <w:style w:type="paragraph" w:styleId="960" w:customStyle="1">
    <w:name w:val="页脚1"/>
    <w:basedOn w:val="770"/>
    <w:uiPriority w:val="99"/>
    <w:qFormat/>
    <w:pPr>
      <w:jc w:val="left"/>
      <w:tabs>
        <w:tab w:val="center" w:pos="4153" w:leader="none"/>
        <w:tab w:val="right" w:pos="8306" w:leader="none"/>
      </w:tabs>
    </w:pPr>
    <w:rPr>
      <w:rFonts w:ascii="宋体"/>
      <w:sz w:val="18"/>
      <w:szCs w:val="20"/>
    </w:rPr>
  </w:style>
  <w:style w:type="paragraph" w:styleId="961" w:customStyle="1">
    <w:name w:val="页眉1"/>
    <w:basedOn w:val="770"/>
    <w:uiPriority w:val="0"/>
    <w:qFormat/>
    <w:pPr>
      <w:jc w:val="center"/>
      <w:tabs>
        <w:tab w:val="center" w:pos="4153" w:leader="none"/>
        <w:tab w:val="right" w:pos="8306" w:leader="none"/>
      </w:tabs>
      <w:pBdr>
        <w:bottom w:val="none" w:color="000000" w:sz="0" w:space="0"/>
      </w:pBdr>
    </w:pPr>
    <w:rPr>
      <w:sz w:val="18"/>
      <w:szCs w:val="18"/>
    </w:rPr>
  </w:style>
  <w:style w:type="paragraph" w:styleId="962" w:customStyle="1">
    <w:name w:val="目录 11"/>
    <w:basedOn w:val="770"/>
    <w:next w:val="770"/>
    <w:uiPriority w:val="39"/>
    <w:qFormat/>
    <w:pPr>
      <w:spacing w:line="300" w:lineRule="auto"/>
      <w:tabs>
        <w:tab w:val="left" w:pos="1050" w:leader="none"/>
        <w:tab w:val="right" w:pos="8937" w:leader="dot"/>
      </w:tabs>
    </w:pPr>
    <w:rPr>
      <w:rFonts w:ascii="宋体" w:hAnsi="宋体"/>
      <w:b/>
      <w:sz w:val="24"/>
    </w:rPr>
  </w:style>
  <w:style w:type="paragraph" w:styleId="963" w:customStyle="1">
    <w:name w:val="普通(网站)1"/>
    <w:basedOn w:val="770"/>
    <w:uiPriority w:val="99"/>
    <w:unhideWhenUsed/>
    <w:qFormat/>
    <w:pPr>
      <w:jc w:val="left"/>
      <w:spacing w:before="100" w:beforeAutospacing="1" w:after="100" w:afterAutospacing="1"/>
      <w:widowControl/>
    </w:pPr>
    <w:rPr>
      <w:rFonts w:ascii="宋体" w:hAnsi="宋体" w:cs="宋体"/>
      <w:sz w:val="24"/>
    </w:rPr>
  </w:style>
  <w:style w:type="paragraph" w:styleId="964" w:customStyle="1">
    <w:name w:val="正文首行缩进1"/>
    <w:basedOn w:val="957"/>
    <w:uiPriority w:val="0"/>
    <w:pPr>
      <w:ind w:firstLine="420"/>
      <w:spacing w:before="0" w:after="120" w:line="240" w:lineRule="auto"/>
    </w:pPr>
    <w:rPr>
      <w:rFonts w:ascii="Times New Roman" w:hAnsi="Times New Roman"/>
      <w:sz w:val="21"/>
    </w:rPr>
  </w:style>
  <w:style w:type="paragraph" w:styleId="965" w:customStyle="1">
    <w:name w:val="正文首行缩进 21"/>
    <w:basedOn w:val="958"/>
    <w:next w:val="770"/>
    <w:uiPriority w:val="0"/>
    <w:qFormat/>
    <w:pPr>
      <w:ind w:left="420" w:firstLine="420"/>
      <w:spacing w:after="120" w:line="480" w:lineRule="exact"/>
    </w:pPr>
    <w:rPr>
      <w:sz w:val="24"/>
    </w:rPr>
  </w:style>
  <w:style w:type="table" w:styleId="966" w:customStyle="1">
    <w:name w:val="网格型1"/>
    <w:basedOn w:val="954"/>
    <w:uiPriority w:val="39"/>
    <w:qFormat/>
    <w:tblPr/>
  </w:style>
  <w:style w:type="character" w:styleId="967" w:customStyle="1">
    <w:name w:val="要点1"/>
    <w:basedOn w:val="953"/>
    <w:link w:val="770"/>
    <w:uiPriority w:val="22"/>
    <w:qFormat/>
    <w:rPr>
      <w:b/>
    </w:rPr>
  </w:style>
  <w:style w:type="character" w:styleId="968" w:customStyle="1">
    <w:name w:val="页码1"/>
    <w:link w:val="770"/>
    <w:uiPriority w:val="0"/>
    <w:qFormat/>
  </w:style>
  <w:style w:type="character" w:styleId="969" w:customStyle="1">
    <w:name w:val="已访问的超链接1"/>
    <w:basedOn w:val="953"/>
    <w:link w:val="770"/>
    <w:uiPriority w:val="99"/>
    <w:unhideWhenUsed/>
    <w:rPr>
      <w:color w:val="0084ff"/>
      <w:u w:val="none"/>
    </w:rPr>
  </w:style>
  <w:style w:type="character" w:styleId="970" w:customStyle="1">
    <w:name w:val="强调1"/>
    <w:basedOn w:val="953"/>
    <w:link w:val="770"/>
    <w:uiPriority w:val="20"/>
    <w:qFormat/>
  </w:style>
  <w:style w:type="character" w:styleId="971" w:customStyle="1">
    <w:name w:val="超链接1"/>
    <w:basedOn w:val="953"/>
    <w:link w:val="770"/>
    <w:uiPriority w:val="99"/>
    <w:qFormat/>
    <w:rPr>
      <w:color w:val="0084ff"/>
      <w:u w:val="none"/>
    </w:rPr>
  </w:style>
  <w:style w:type="character" w:styleId="972" w:customStyle="1">
    <w:name w:val="HTML 代码1"/>
    <w:basedOn w:val="953"/>
    <w:link w:val="770"/>
    <w:uiPriority w:val="99"/>
    <w:unhideWhenUsed/>
    <w:rPr>
      <w:rFonts w:ascii="monospace" w:hAnsi="monospace" w:eastAsia="monospace" w:cs="monospace"/>
      <w:sz w:val="21"/>
      <w:szCs w:val="21"/>
    </w:rPr>
  </w:style>
  <w:style w:type="character" w:styleId="973" w:customStyle="1">
    <w:name w:val="HTML 键盘1"/>
    <w:basedOn w:val="953"/>
    <w:link w:val="770"/>
    <w:uiPriority w:val="99"/>
    <w:unhideWhenUsed/>
    <w:rPr>
      <w:rFonts w:ascii="monospace" w:hAnsi="monospace" w:eastAsia="monospace" w:cs="monospace"/>
      <w:sz w:val="21"/>
      <w:szCs w:val="21"/>
    </w:rPr>
  </w:style>
  <w:style w:type="character" w:styleId="974" w:customStyle="1">
    <w:name w:val="HTML 样本1"/>
    <w:basedOn w:val="953"/>
    <w:link w:val="770"/>
    <w:uiPriority w:val="99"/>
    <w:unhideWhenUsed/>
    <w:rPr>
      <w:rFonts w:ascii="monospace" w:hAnsi="monospace" w:eastAsia="monospace" w:cs="monospace"/>
      <w:sz w:val="21"/>
      <w:szCs w:val="21"/>
    </w:rPr>
  </w:style>
  <w:style w:type="paragraph" w:styleId="975" w:customStyle="1">
    <w:name w:val="表格文字"/>
    <w:next w:val="976"/>
    <w:uiPriority w:val="0"/>
    <w:qFormat/>
    <w:pPr>
      <w:ind w:firstLine="0"/>
      <w:jc w:val="both"/>
      <w:spacing w:before="20" w:after="20" w:line="240" w:lineRule="auto"/>
      <w:widowControl w:val="off"/>
    </w:pPr>
    <w:rPr>
      <w:rFonts w:hint="default" w:ascii="Century Gothic" w:hAnsi="Century Gothic" w:eastAsia="宋体" w:cs="Times New Roman"/>
      <w:sz w:val="20"/>
      <w:szCs w:val="20"/>
      <w:lang w:val="en-US" w:eastAsia="zh-CN" w:bidi="ar-SA"/>
    </w:rPr>
  </w:style>
  <w:style w:type="paragraph" w:styleId="976" w:customStyle="1">
    <w:name w:val="正文文本1"/>
    <w:next w:val="770"/>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character" w:styleId="977" w:customStyle="1">
    <w:name w:val="font11"/>
    <w:link w:val="770"/>
    <w:uiPriority w:val="0"/>
    <w:qFormat/>
    <w:rPr>
      <w:rFonts w:ascii="宋体" w:hAnsi="宋体" w:eastAsia="宋体" w:cs="宋体"/>
      <w:color w:val="000000"/>
      <w:sz w:val="42"/>
      <w:szCs w:val="42"/>
      <w:u w:val="none"/>
    </w:rPr>
  </w:style>
  <w:style w:type="character" w:styleId="978" w:customStyle="1">
    <w:name w:val="NormalCharacter1"/>
    <w:link w:val="770"/>
    <w:uiPriority w:val="0"/>
    <w:qFormat/>
    <w:rPr>
      <w:sz w:val="21"/>
      <w:szCs w:val="24"/>
      <w:lang w:val="en-US" w:eastAsia="zh-CN" w:bidi="ar-SA"/>
    </w:rPr>
  </w:style>
  <w:style w:type="paragraph" w:styleId="979" w:customStyle="1">
    <w:name w:val="正文_0_3"/>
    <w:uiPriority w:val="0"/>
    <w:qFormat/>
    <w:pPr>
      <w:jc w:val="both"/>
      <w:widowControl w:val="off"/>
    </w:pPr>
    <w:rPr>
      <w:rFonts w:hint="default" w:ascii="Calibri" w:hAnsi="Calibri" w:eastAsia="宋体" w:cs="Times New Roman"/>
      <w:sz w:val="21"/>
      <w:szCs w:val="22"/>
      <w:lang w:val="en-US" w:eastAsia="zh-CN" w:bidi="ar-SA"/>
    </w:rPr>
  </w:style>
  <w:style w:type="paragraph" w:styleId="980" w:customStyle="1">
    <w:name w:val="标题 3_0"/>
    <w:basedOn w:val="979"/>
    <w:next w:val="979"/>
    <w:uiPriority w:val="0"/>
    <w:qFormat/>
    <w:pPr>
      <w:keepLines/>
      <w:keepNext/>
      <w:spacing w:before="260" w:after="260" w:line="413" w:lineRule="auto"/>
      <w:outlineLvl w:val="2"/>
    </w:pPr>
    <w:rPr>
      <w:b/>
      <w:sz w:val="32"/>
    </w:rPr>
  </w:style>
  <w:style w:type="paragraph" w:styleId="981" w:customStyle="1">
    <w:name w:val="正文1"/>
    <w:basedOn w:val="770"/>
    <w:uiPriority w:val="0"/>
    <w:qFormat/>
    <w:pPr>
      <w:contextualSpacing/>
      <w:ind w:firstLine="200"/>
      <w:jc w:val="left"/>
      <w:spacing w:before="120" w:after="120"/>
      <w:widowControl/>
    </w:pPr>
    <w:rPr>
      <w:rFonts w:ascii="Calibri" w:hAnsi="Calibri" w:eastAsia="Adobe 仿宋 Std R"/>
      <w:sz w:val="20"/>
      <w:szCs w:val="21"/>
    </w:rPr>
  </w:style>
  <w:style w:type="paragraph" w:styleId="982" w:customStyle="1">
    <w:name w:val="[基本段落]"/>
    <w:basedOn w:val="770"/>
    <w:uiPriority w:val="99"/>
    <w:qFormat/>
    <w:pPr>
      <w:spacing w:line="288" w:lineRule="auto"/>
    </w:pPr>
    <w:rPr>
      <w:rFonts w:ascii="宋体" w:eastAsia="宋体" w:cs="宋体"/>
      <w:color w:val="000000"/>
      <w:sz w:val="24"/>
      <w:szCs w:val="24"/>
      <w:lang w:val="zh-CN"/>
    </w:rPr>
  </w:style>
  <w:style w:type="paragraph" w:styleId="983" w:customStyle="1">
    <w:name w:val="材料标题"/>
    <w:basedOn w:val="770"/>
    <w:uiPriority w:val="0"/>
    <w:qFormat/>
    <w:pPr>
      <w:jc w:val="center"/>
      <w:spacing w:line="700" w:lineRule="exact"/>
    </w:pPr>
    <w:rPr>
      <w:rFonts w:ascii="方正小标宋简体" w:eastAsia="方正小标宋简体"/>
      <w:color w:val="000000"/>
      <w:sz w:val="44"/>
      <w:szCs w:val="44"/>
    </w:rPr>
  </w:style>
  <w:style w:type="paragraph" w:styleId="984" w:customStyle="1">
    <w:name w:val="成文日期"/>
    <w:basedOn w:val="770"/>
    <w:uiPriority w:val="0"/>
    <w:qFormat/>
    <w:pPr>
      <w:ind w:right="400" w:firstLine="200"/>
      <w:jc w:val="right"/>
      <w:spacing w:line="570" w:lineRule="exact"/>
    </w:pPr>
    <w:rPr>
      <w:rFonts w:ascii="仿宋_GB2312" w:eastAsia="仿宋_GB2312"/>
      <w:sz w:val="32"/>
      <w:szCs w:val="20"/>
    </w:rPr>
  </w:style>
  <w:style w:type="paragraph" w:styleId="985" w:customStyle="1">
    <w:name w:val="图例"/>
    <w:basedOn w:val="770"/>
    <w:uiPriority w:val="0"/>
    <w:qFormat/>
    <w:pPr>
      <w:jc w:val="center"/>
      <w:spacing w:before="120" w:after="120" w:line="360" w:lineRule="auto"/>
    </w:pPr>
    <w:rPr>
      <w:rFonts w:eastAsia="仿宋_GB2312"/>
      <w:b/>
      <w:sz w:val="24"/>
      <w:szCs w:val="20"/>
    </w:rPr>
  </w:style>
  <w:style w:type="paragraph" w:styleId="986"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987">
    <w:name w:val="List Paragraph"/>
    <w:basedOn w:val="770"/>
    <w:uiPriority w:val="34"/>
    <w:qFormat/>
    <w:pPr>
      <w:ind w:firstLine="420"/>
    </w:pPr>
    <w:rPr>
      <w:rFonts w:ascii="Calibri" w:hAnsi="Calibri"/>
      <w:szCs w:val="22"/>
    </w:rPr>
  </w:style>
  <w:style w:type="paragraph" w:styleId="988"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989" w:customStyle="1">
    <w:name w:val="正文文本缩进11"/>
    <w:uiPriority w:val="0"/>
    <w:qFormat/>
    <w:pPr>
      <w:ind w:firstLine="57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0" w:customStyle="1">
    <w:name w:val="正文缩进11"/>
    <w:next w:val="770"/>
    <w:uiPriority w:val="0"/>
    <w:qFormat/>
    <w:pPr>
      <w:ind w:firstLine="420"/>
      <w:jc w:val="left"/>
      <w:widowControl w:val="off"/>
    </w:pPr>
    <w:rPr>
      <w:rFonts w:hint="default" w:ascii="宋体" w:hAnsi="Times New Roman" w:eastAsia="宋体" w:cs="Times New Roman"/>
      <w:sz w:val="24"/>
      <w:szCs w:val="24"/>
      <w:lang w:val="en-US" w:eastAsia="zh-CN" w:bidi="ar-SA"/>
    </w:rPr>
  </w:style>
  <w:style w:type="paragraph" w:styleId="991" w:customStyle="1">
    <w:name w:val="纯文本1"/>
    <w:next w:val="990"/>
    <w:uiPriority w:val="0"/>
    <w:qFormat/>
    <w:pPr>
      <w:jc w:val="both"/>
      <w:widowControl w:val="off"/>
    </w:pPr>
    <w:rPr>
      <w:rFonts w:hint="eastAsia" w:ascii="宋体" w:hAnsi="Courier New" w:eastAsia="宋体" w:cs="Times New Roman"/>
      <w:sz w:val="21"/>
      <w:szCs w:val="20"/>
      <w:lang w:val="en-US" w:eastAsia="zh-CN" w:bidi="ar-SA"/>
    </w:rPr>
  </w:style>
  <w:style w:type="numbering" w:styleId="118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1811287393</dc:creator>
  <cp:lastModifiedBy>赵工</cp:lastModifiedBy>
  <cp:revision>8</cp:revision>
  <dcterms:created xsi:type="dcterms:W3CDTF">2019-08-29T01:51:00Z</dcterms:created>
  <dcterms:modified xsi:type="dcterms:W3CDTF">2026-03-17T02:43:48Z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eyJoZGlkIjoiNDdlMDJkMWY0NzMwOTMyNjM3YWM1MjE4YWZjMjliZmIiLCJ1c2VySWQiOiI2ODQyMTMzNDQifQ==</vt:lpwstr>
  </property>
  <property fmtid="{D5CDD505-2E9C-101B-9397-08002B2CF9AE}" pid="3" name="KSOProductBuildVer">
    <vt:lpwstr>2052-12.1.0.25225</vt:lpwstr>
  </property>
  <property fmtid="{D5CDD505-2E9C-101B-9397-08002B2CF9AE}" pid="4" name="ICV">
    <vt:lpwstr>04042E0CDB1F4754BE6F13EE0591B2D7_12</vt:lpwstr>
  </property>
</Properties>
</file>